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0C19CC5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#111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2B191F" w:rsidRPr="002B191F">
        <w:rPr>
          <w:rFonts w:eastAsia="SimSun" w:cs="Arial"/>
          <w:b/>
          <w:noProof/>
          <w:sz w:val="22"/>
          <w:szCs w:val="22"/>
        </w:rPr>
        <w:t>2007840</w:t>
      </w:r>
      <w:r w:rsidR="00DF7646" w:rsidRPr="00F13442">
        <w:rPr>
          <w:rFonts w:eastAsia="SimSun" w:cs="Arial"/>
          <w:b/>
          <w:noProof/>
          <w:sz w:val="22"/>
          <w:szCs w:val="22"/>
        </w:rPr>
        <w:tab/>
      </w:r>
    </w:p>
    <w:p w14:paraId="08B9D8C7" w14:textId="1557D1E4" w:rsidR="000E09A0" w:rsidRPr="00F13442" w:rsidRDefault="00085261" w:rsidP="002D2831">
      <w:pPr>
        <w:pStyle w:val="CRCoverPage"/>
        <w:tabs>
          <w:tab w:val="right" w:pos="9000"/>
        </w:tabs>
        <w:spacing w:after="0"/>
        <w:rPr>
          <w:rFonts w:eastAsia="SimSun" w:cs="Arial"/>
          <w:b/>
          <w:noProof/>
          <w:sz w:val="22"/>
          <w:szCs w:val="22"/>
          <w:lang w:eastAsia="zh-CN"/>
        </w:rPr>
      </w:pPr>
      <w:r w:rsidRPr="00085261">
        <w:rPr>
          <w:rFonts w:eastAsia="SimSun" w:cs="Arial"/>
          <w:b/>
          <w:noProof/>
          <w:sz w:val="22"/>
          <w:szCs w:val="22"/>
          <w:lang w:eastAsia="zh-CN"/>
        </w:rPr>
        <w:t>Online, August 17th - 28th, 2020</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62044A26"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8.4.1</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60AA22E8" w:rsidR="00922C77" w:rsidRDefault="00922C77" w:rsidP="00922C77">
      <w:pPr>
        <w:pStyle w:val="B1"/>
        <w:spacing w:after="120"/>
        <w:ind w:left="0" w:firstLine="0"/>
      </w:pPr>
      <w:r>
        <w:t xml:space="preserve">In RAN#88e a new WID on </w:t>
      </w:r>
      <w:r w:rsidR="00386830">
        <w:t xml:space="preserve">IAB </w:t>
      </w:r>
      <w:proofErr w:type="spellStart"/>
      <w:r w:rsidR="00386830">
        <w:t>enhacements</w:t>
      </w:r>
      <w:proofErr w:type="spellEnd"/>
      <w:r>
        <w:t xml:space="preserve"> was agreed [1]. The objectives of the WI were defined as follows: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10F5841F" w14:textId="77777777" w:rsidR="00922C77" w:rsidRPr="00922C77" w:rsidRDefault="00922C77" w:rsidP="00922C77">
            <w:pPr>
              <w:pStyle w:val="NO"/>
              <w:ind w:hanging="415"/>
              <w:rPr>
                <w:rFonts w:eastAsia="Times New Roman"/>
              </w:rPr>
            </w:pPr>
            <w:r w:rsidRPr="00922C77">
              <w:rPr>
                <w:rFonts w:eastAsia="Times New Roman"/>
              </w:rPr>
              <w:t>Duplexing enhancements [RAN1-led, RAN2, RAN3, RAN4]:</w:t>
            </w:r>
          </w:p>
          <w:p w14:paraId="35DA628B"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the resource multiplexing between child and parent links of an IAB node, including:</w:t>
            </w:r>
          </w:p>
          <w:p w14:paraId="16033AB3"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of simultaneous operation (transmission and/or reception) of IAB-node’s child and parent links (i.e., MT Tx/DU Tx, MT Tx/DU Rx, MT Rx/DU Tx, MT Rx/DU Rx).</w:t>
            </w:r>
          </w:p>
          <w:p w14:paraId="14EFB474"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for dual-connectivity scenarios defined by RAN2/RAN3 in the context of topology redundancy for improved robustness and load balancing.</w:t>
            </w:r>
          </w:p>
          <w:p w14:paraId="4AEA8E4C"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IAB-node timing mode(s), extensions for DL/UL power control, and CLI and interference measurements of BH links, as needed, to support simultaneous operation (transmission and/or reception) by IAB-node’s child and parent links.</w:t>
            </w:r>
          </w:p>
          <w:p w14:paraId="2361D061" w14:textId="77777777" w:rsidR="00922C77" w:rsidRPr="00922C77" w:rsidRDefault="00922C77" w:rsidP="00922C77">
            <w:pPr>
              <w:pStyle w:val="NO"/>
              <w:ind w:hanging="415"/>
              <w:rPr>
                <w:rFonts w:eastAsia="Times New Roman"/>
              </w:rPr>
            </w:pPr>
          </w:p>
          <w:p w14:paraId="7A83D9C0" w14:textId="77777777" w:rsidR="00922C77" w:rsidRPr="00922C77" w:rsidRDefault="00922C77" w:rsidP="00922C77">
            <w:pPr>
              <w:pStyle w:val="NO"/>
              <w:ind w:hanging="415"/>
              <w:rPr>
                <w:rFonts w:eastAsia="Times New Roman"/>
              </w:rPr>
            </w:pPr>
            <w:r w:rsidRPr="00922C77">
              <w:rPr>
                <w:rFonts w:eastAsia="Times New Roman"/>
              </w:rPr>
              <w:t>Topology adaptation enhancements [RAN3-led, RAN2]:</w:t>
            </w:r>
          </w:p>
          <w:p w14:paraId="2F4583A7"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 xml:space="preserve">Specification of procedures for inter-donor IAB-node migration to enhance robustness and load-balancing, including enhancements to reduce signalling load.   </w:t>
            </w:r>
          </w:p>
          <w:p w14:paraId="18D85C89"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reduce service interruption due to IAB-node migration and BH RLF recovery.</w:t>
            </w:r>
          </w:p>
          <w:p w14:paraId="3F62B675"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topological redundancy, including support of CP/UP separation.</w:t>
            </w:r>
          </w:p>
          <w:p w14:paraId="48FE734E" w14:textId="77777777" w:rsidR="00922C77" w:rsidRPr="00922C77" w:rsidRDefault="00922C77" w:rsidP="00922C77">
            <w:pPr>
              <w:pStyle w:val="NO"/>
              <w:ind w:hanging="415"/>
              <w:rPr>
                <w:rFonts w:eastAsia="Times New Roman"/>
              </w:rPr>
            </w:pPr>
          </w:p>
          <w:p w14:paraId="649A5824" w14:textId="77777777" w:rsidR="00922C77" w:rsidRPr="00922C77" w:rsidRDefault="00922C77" w:rsidP="00922C77">
            <w:pPr>
              <w:pStyle w:val="NO"/>
              <w:ind w:hanging="415"/>
              <w:rPr>
                <w:rFonts w:eastAsia="Times New Roman"/>
                <w:highlight w:val="yellow"/>
              </w:rPr>
            </w:pPr>
            <w:r w:rsidRPr="00922C77">
              <w:rPr>
                <w:rFonts w:eastAsia="Times New Roman"/>
                <w:highlight w:val="yellow"/>
              </w:rPr>
              <w:t xml:space="preserve">Topology, </w:t>
            </w:r>
            <w:proofErr w:type="gramStart"/>
            <w:r w:rsidRPr="00922C77">
              <w:rPr>
                <w:rFonts w:eastAsia="Times New Roman"/>
                <w:highlight w:val="yellow"/>
              </w:rPr>
              <w:t>routing</w:t>
            </w:r>
            <w:proofErr w:type="gramEnd"/>
            <w:r w:rsidRPr="00922C77">
              <w:rPr>
                <w:rFonts w:eastAsia="Times New Roman"/>
                <w:highlight w:val="yellow"/>
              </w:rPr>
              <w:t xml:space="preserve"> and transport enhancements [RAN2-led, RAN3]:</w:t>
            </w:r>
          </w:p>
          <w:p w14:paraId="103450FF" w14:textId="77777777" w:rsidR="00922C77" w:rsidRPr="00922C77" w:rsidRDefault="00922C77" w:rsidP="00922C77">
            <w:pPr>
              <w:pStyle w:val="NO"/>
              <w:ind w:hanging="415"/>
              <w:rPr>
                <w:rFonts w:eastAsia="Times New Roman"/>
              </w:rPr>
            </w:pPr>
            <w:r w:rsidRPr="00922C77">
              <w:rPr>
                <w:rFonts w:eastAsia="Times New Roman"/>
                <w:highlight w:val="yellow"/>
              </w:rPr>
              <w:t>•</w:t>
            </w:r>
            <w:r w:rsidRPr="00922C77">
              <w:rPr>
                <w:rFonts w:eastAsia="Times New Roman"/>
                <w:highlight w:val="yellow"/>
              </w:rPr>
              <w:tab/>
              <w:t>Specifications of enhancements to improve topology-wide fairness, multi-hop latency and congestion mitigation</w:t>
            </w:r>
            <w:r w:rsidRPr="00922C77">
              <w:rPr>
                <w:rFonts w:eastAsia="Times New Roman"/>
              </w:rPr>
              <w:t xml:space="preserve"> </w:t>
            </w:r>
          </w:p>
          <w:p w14:paraId="4213FA0A" w14:textId="77777777" w:rsidR="00922C77" w:rsidRPr="00922C77" w:rsidRDefault="00922C77" w:rsidP="00922C77">
            <w:pPr>
              <w:pStyle w:val="NO"/>
              <w:ind w:hanging="415"/>
              <w:rPr>
                <w:rFonts w:eastAsia="Times New Roman"/>
              </w:rPr>
            </w:pPr>
          </w:p>
          <w:p w14:paraId="136C1C57" w14:textId="77777777" w:rsidR="00922C77" w:rsidRPr="00922C77" w:rsidRDefault="00922C77" w:rsidP="00922C77">
            <w:pPr>
              <w:pStyle w:val="NO"/>
              <w:ind w:hanging="415"/>
              <w:rPr>
                <w:rFonts w:eastAsia="Times New Roman"/>
              </w:rPr>
            </w:pPr>
            <w:r w:rsidRPr="00922C77">
              <w:rPr>
                <w:rFonts w:eastAsia="Times New Roman"/>
              </w:rPr>
              <w:t>RF and RRM requirements [RAN4-led]:</w:t>
            </w:r>
          </w:p>
          <w:p w14:paraId="3587ECC1"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Definition of IAB node RF requirements if needed for any Rel-17 extensions.</w:t>
            </w:r>
          </w:p>
          <w:p w14:paraId="4C964A6D" w14:textId="1FC45402" w:rsidR="00922C77" w:rsidRPr="007F788B" w:rsidRDefault="00922C77" w:rsidP="00922C77">
            <w:pPr>
              <w:pStyle w:val="NO"/>
              <w:ind w:hanging="415"/>
              <w:rPr>
                <w:rFonts w:eastAsia="Times New Roman"/>
              </w:rPr>
            </w:pPr>
            <w:r w:rsidRPr="00922C77">
              <w:rPr>
                <w:rFonts w:eastAsia="Times New Roman"/>
              </w:rPr>
              <w:t>•</w:t>
            </w:r>
            <w:r w:rsidRPr="00922C77">
              <w:rPr>
                <w:rFonts w:eastAsia="Times New Roman"/>
              </w:rPr>
              <w:tab/>
              <w:t>Definition of RRM core requirements if needed for any Rel-17 extensions</w:t>
            </w:r>
            <w:r>
              <w:rPr>
                <w:rFonts w:eastAsia="Times New Roman"/>
              </w:rPr>
              <w:t>.</w:t>
            </w:r>
          </w:p>
        </w:tc>
      </w:tr>
    </w:tbl>
    <w:p w14:paraId="14F51724" w14:textId="77777777" w:rsidR="00922C77" w:rsidRDefault="00922C77" w:rsidP="00922C77"/>
    <w:p w14:paraId="14456FB3" w14:textId="30F84AD6" w:rsidR="006A1BC4" w:rsidRDefault="00922C77" w:rsidP="00922C77">
      <w:pPr>
        <w:spacing w:beforeLines="50" w:before="120" w:after="0" w:line="300" w:lineRule="auto"/>
        <w:jc w:val="both"/>
        <w:rPr>
          <w:rFonts w:eastAsiaTheme="minorEastAsia"/>
          <w:sz w:val="20"/>
          <w:lang w:eastAsia="zh-CN"/>
        </w:rPr>
      </w:pPr>
      <w:r>
        <w:t>In this paper we briefly discuss potential enhancements related to improving topology-wide fairness, multi-hop latency, congestion mitigation and routing.</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Discussion</w:t>
      </w:r>
      <w:bookmarkStart w:id="4" w:name="OLE_LINK16"/>
      <w:bookmarkStart w:id="5" w:name="OLE_LINK17"/>
    </w:p>
    <w:p w14:paraId="78F9C1F0" w14:textId="38311E26" w:rsidR="004279E6" w:rsidRDefault="004279E6" w:rsidP="004279E6">
      <w:pPr>
        <w:pStyle w:val="Heading2"/>
        <w:rPr>
          <w:rFonts w:eastAsiaTheme="minorEastAsia"/>
          <w:lang w:eastAsia="zh-CN"/>
        </w:rPr>
      </w:pPr>
      <w:r>
        <w:rPr>
          <w:rFonts w:eastAsiaTheme="minorEastAsia"/>
          <w:lang w:eastAsia="zh-CN"/>
        </w:rPr>
        <w:t>Enhancements for QoS enforcement and scheduling fairness</w:t>
      </w:r>
    </w:p>
    <w:p w14:paraId="4C8A8414" w14:textId="4804D916" w:rsidR="004279E6" w:rsidRDefault="004279E6" w:rsidP="009373EF">
      <w:pPr>
        <w:spacing w:after="120"/>
        <w:jc w:val="both"/>
        <w:rPr>
          <w:rFonts w:eastAsiaTheme="minorEastAsia"/>
          <w:sz w:val="20"/>
          <w:lang w:eastAsia="zh-CN"/>
        </w:rPr>
      </w:pPr>
      <w:r>
        <w:rPr>
          <w:rFonts w:eastAsiaTheme="minorEastAsia"/>
          <w:sz w:val="20"/>
          <w:lang w:eastAsia="zh-CN"/>
        </w:rPr>
        <w:t xml:space="preserve">During the IAB SI [2] there was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 xml:space="preserve">igure 8.2.4.2-1 below reproduced from [2]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p>
    <w:p w14:paraId="1E33A24E" w14:textId="3DE63EB6" w:rsidR="00BF1310" w:rsidRDefault="00BF1310" w:rsidP="009373EF">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393pt" o:ole="">
            <v:imagedata r:id="rId8" o:title=""/>
          </v:shape>
          <o:OLEObject Type="Embed" ProgID="Visio.Drawing.15" ShapeID="_x0000_i1025" DrawAspect="Content" ObjectID="_1658260425" r:id="rId9"/>
        </w:object>
      </w:r>
    </w:p>
    <w:p w14:paraId="0895C759" w14:textId="5D2B5FA9" w:rsidR="00BF1310" w:rsidRPr="00E23CFA" w:rsidRDefault="00BF1310" w:rsidP="00BF1310">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[2]</w:t>
      </w:r>
    </w:p>
    <w:p w14:paraId="4500A4AF" w14:textId="00281C7F" w:rsidR="00BF1310" w:rsidRDefault="00916F6C" w:rsidP="009373EF">
      <w:pPr>
        <w:spacing w:after="120"/>
        <w:jc w:val="both"/>
        <w:rPr>
          <w:rFonts w:eastAsiaTheme="minorEastAsia"/>
          <w:sz w:val="20"/>
          <w:lang w:eastAsia="zh-CN"/>
        </w:rPr>
      </w:pPr>
      <w:r>
        <w:rPr>
          <w:rFonts w:eastAsiaTheme="minorEastAsia"/>
          <w:sz w:val="20"/>
          <w:lang w:eastAsia="zh-CN"/>
        </w:rPr>
        <w:t>The main issue regarding scheduling fairness is how can the IAB nodes allocate their air interface resources equitably between different UE</w:t>
      </w:r>
      <w:r w:rsidR="00DF1C97">
        <w:rPr>
          <w:rFonts w:eastAsiaTheme="minorEastAsia"/>
          <w:sz w:val="20"/>
          <w:lang w:eastAsia="zh-CN"/>
        </w:rPr>
        <w:t xml:space="preserve"> flows, </w:t>
      </w:r>
      <w:r>
        <w:rPr>
          <w:rFonts w:eastAsiaTheme="minorEastAsia"/>
          <w:sz w:val="20"/>
          <w:lang w:eastAsia="zh-CN"/>
        </w:rPr>
        <w:t>backhaul links</w:t>
      </w:r>
      <w:r w:rsidR="00DF1C97">
        <w:rPr>
          <w:rFonts w:eastAsiaTheme="minorEastAsia"/>
          <w:sz w:val="20"/>
          <w:lang w:eastAsia="zh-CN"/>
        </w:rPr>
        <w:t>, and flows within a single N-to-1 mapped backhaul RLC channel,</w:t>
      </w:r>
      <w:r>
        <w:rPr>
          <w:rFonts w:eastAsiaTheme="minorEastAsia"/>
          <w:sz w:val="20"/>
          <w:lang w:eastAsia="zh-CN"/>
        </w:rPr>
        <w:t xml:space="preserve"> such that</w:t>
      </w:r>
      <w:r w:rsidR="00DF1C97">
        <w:rPr>
          <w:rFonts w:eastAsiaTheme="minorEastAsia"/>
          <w:sz w:val="20"/>
          <w:lang w:eastAsia="zh-CN"/>
        </w:rPr>
        <w:t xml:space="preserve"> all flows with similar QoS are treated similarly </w:t>
      </w:r>
      <w:r w:rsidR="00B863DD">
        <w:rPr>
          <w:rFonts w:eastAsiaTheme="minorEastAsia"/>
          <w:sz w:val="20"/>
          <w:lang w:eastAsia="zh-CN"/>
        </w:rPr>
        <w:t>by</w:t>
      </w:r>
      <w:r w:rsidR="00DF1C97">
        <w:rPr>
          <w:rFonts w:eastAsiaTheme="minorEastAsia"/>
          <w:sz w:val="20"/>
          <w:lang w:eastAsia="zh-CN"/>
        </w:rPr>
        <w:t xml:space="preserve"> the network.</w:t>
      </w:r>
      <w:r>
        <w:rPr>
          <w:rFonts w:eastAsiaTheme="minorEastAsia"/>
          <w:sz w:val="20"/>
          <w:lang w:eastAsia="zh-CN"/>
        </w:rPr>
        <w:t xml:space="preserve"> </w:t>
      </w:r>
      <w:r w:rsidR="002E5F1C">
        <w:rPr>
          <w:rFonts w:eastAsiaTheme="minorEastAsia"/>
          <w:sz w:val="20"/>
          <w:lang w:eastAsia="zh-CN"/>
        </w:rPr>
        <w:t>For example, if the network desires to provide strict fairness to all of the UEs in the previous figure, then the IAB donor DU would be expected to provide equal bandwidth to UE</w:t>
      </w:r>
      <w:r w:rsidR="002E5F1C" w:rsidRPr="00916F6C">
        <w:rPr>
          <w:rFonts w:eastAsiaTheme="minorEastAsia"/>
          <w:sz w:val="20"/>
          <w:vertAlign w:val="subscript"/>
          <w:lang w:eastAsia="zh-CN"/>
        </w:rPr>
        <w:t>A</w:t>
      </w:r>
      <w:r w:rsidR="002E5F1C">
        <w:rPr>
          <w:rFonts w:eastAsiaTheme="minorEastAsia"/>
          <w:sz w:val="20"/>
          <w:lang w:eastAsia="zh-CN"/>
        </w:rPr>
        <w:t xml:space="preserve"> and </w:t>
      </w:r>
      <w:r w:rsidR="00B863DD">
        <w:rPr>
          <w:rFonts w:eastAsiaTheme="minorEastAsia"/>
          <w:sz w:val="20"/>
          <w:lang w:eastAsia="zh-CN"/>
        </w:rPr>
        <w:t xml:space="preserve">the </w:t>
      </w:r>
      <w:r w:rsidR="002E5F1C">
        <w:rPr>
          <w:rFonts w:eastAsiaTheme="minorEastAsia"/>
          <w:sz w:val="20"/>
          <w:lang w:eastAsia="zh-CN"/>
        </w:rPr>
        <w:t xml:space="preserve">backhaul link to IAB node 1a (since this node </w:t>
      </w:r>
      <w:r w:rsidR="00B863DD">
        <w:rPr>
          <w:rFonts w:eastAsiaTheme="minorEastAsia"/>
          <w:sz w:val="20"/>
          <w:lang w:eastAsia="zh-CN"/>
        </w:rPr>
        <w:t xml:space="preserve">also </w:t>
      </w:r>
      <w:r w:rsidR="002E5F1C">
        <w:rPr>
          <w:rFonts w:eastAsiaTheme="minorEastAsia"/>
          <w:sz w:val="20"/>
          <w:lang w:eastAsia="zh-CN"/>
        </w:rPr>
        <w:t>serves the single UE</w:t>
      </w:r>
      <w:r w:rsidR="002E5F1C">
        <w:rPr>
          <w:rFonts w:eastAsiaTheme="minorEastAsia"/>
          <w:sz w:val="20"/>
          <w:vertAlign w:val="subscript"/>
          <w:lang w:eastAsia="zh-CN"/>
        </w:rPr>
        <w:t>B</w:t>
      </w:r>
      <w:r w:rsidR="002E5F1C">
        <w:rPr>
          <w:rFonts w:eastAsiaTheme="minorEastAsia"/>
          <w:sz w:val="20"/>
          <w:lang w:eastAsia="zh-CN"/>
        </w:rPr>
        <w:t>). But the DU should provide 10 times this bandwidth to the backhaul link of IAB node 1b (since this node effectively serves 10 down</w:t>
      </w:r>
      <w:r w:rsidR="00DF1C97">
        <w:rPr>
          <w:rFonts w:eastAsiaTheme="minorEastAsia"/>
          <w:sz w:val="20"/>
          <w:lang w:eastAsia="zh-CN"/>
        </w:rPr>
        <w:t>-</w:t>
      </w:r>
      <w:r w:rsidR="002E5F1C">
        <w:rPr>
          <w:rFonts w:eastAsiaTheme="minorEastAsia"/>
          <w:sz w:val="20"/>
          <w:lang w:eastAsia="zh-CN"/>
        </w:rPr>
        <w:t>stream UEs).</w:t>
      </w:r>
    </w:p>
    <w:p w14:paraId="223353EB" w14:textId="142657EE" w:rsidR="00A5112F" w:rsidRDefault="00A5112F" w:rsidP="009373EF">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w:t>
      </w:r>
      <w:r w:rsidR="00B863DD">
        <w:rPr>
          <w:rFonts w:eastAsiaTheme="minorEastAsia"/>
          <w:sz w:val="20"/>
          <w:lang w:eastAsia="zh-CN"/>
        </w:rPr>
        <w:t xml:space="preserve"> to enforce QoS and achieve fairness</w:t>
      </w:r>
      <w:r>
        <w:rPr>
          <w:rFonts w:eastAsiaTheme="minorEastAsia"/>
          <w:sz w:val="20"/>
          <w:lang w:eastAsia="zh-CN"/>
        </w:rPr>
        <w:t>. For example, air-interface bandwidth can be partitioned between different IAB nodes in proportion to the traffic that each node serves. Thus</w:t>
      </w:r>
      <w:r w:rsidR="00B863DD">
        <w:rPr>
          <w:rFonts w:eastAsiaTheme="minorEastAsia"/>
          <w:sz w:val="20"/>
          <w:lang w:eastAsia="zh-CN"/>
        </w:rPr>
        <w:t>,</w:t>
      </w:r>
      <w:r>
        <w:rPr>
          <w:rFonts w:eastAsiaTheme="minorEastAsia"/>
          <w:sz w:val="20"/>
          <w:lang w:eastAsia="zh-CN"/>
        </w:rPr>
        <w:t xml:space="preserve"> IAB node 2a might be allocated ½ the air-interface bandwidth allocated to IAB node 2b. Furthermore, different QoS parameters (e.g. 5GI) can be allocated to different flows and backhaul RLC channels. In the case of N-to-1 mapped RLC channels, the QoS of the backhaul RLC channel need not be the same as the QoS of the flows that it aggregates. </w:t>
      </w:r>
      <w:r w:rsidR="00FE064F">
        <w:rPr>
          <w:rFonts w:eastAsiaTheme="minorEastAsia"/>
          <w:sz w:val="20"/>
          <w:lang w:eastAsia="zh-CN"/>
        </w:rPr>
        <w:t>For example, a backhaul RLC channel may be defined with a GBR resource type even if the aggregated flows are of type Non-GBR.</w:t>
      </w:r>
    </w:p>
    <w:p w14:paraId="35A09FD3" w14:textId="71E4FF9C" w:rsidR="00FE064F" w:rsidRDefault="00F30D91" w:rsidP="009373EF">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5ABEBCAA" w14:textId="58208192" w:rsidR="00F47710" w:rsidRDefault="00F30D91" w:rsidP="009373EF">
      <w:pPr>
        <w:spacing w:after="120"/>
        <w:jc w:val="both"/>
        <w:rPr>
          <w:bCs/>
          <w:sz w:val="20"/>
        </w:rPr>
      </w:pPr>
      <w:r>
        <w:rPr>
          <w:bCs/>
          <w:sz w:val="20"/>
        </w:rPr>
        <w:lastRenderedPageBreak/>
        <w:t xml:space="preserve">It is also useful to note that current practice, especially for best effort types of flows, is to use a channel aware scheduler (e.g. proportional fair). In this case, both achieved flow QoS metrics such as throughput or latency, and the instantaneous channel conditions of the serving air interface are used by the scheduler to derive resource allocation decisions. Strict fairness among flows is rarely if ever enforced, and not considered to be particularly desirable from the network efficiency perspective. It is </w:t>
      </w:r>
      <w:r w:rsidR="00B863DD">
        <w:rPr>
          <w:bCs/>
          <w:sz w:val="20"/>
        </w:rPr>
        <w:t xml:space="preserve">also </w:t>
      </w:r>
      <w:r>
        <w:rPr>
          <w:bCs/>
          <w:sz w:val="20"/>
        </w:rPr>
        <w:t xml:space="preserve">useful to note that the channel conditions here relate to the air-interface of the </w:t>
      </w:r>
      <w:proofErr w:type="spellStart"/>
      <w:r>
        <w:rPr>
          <w:bCs/>
          <w:sz w:val="20"/>
        </w:rPr>
        <w:t>Uu</w:t>
      </w:r>
      <w:proofErr w:type="spellEnd"/>
      <w:r>
        <w:rPr>
          <w:bCs/>
          <w:sz w:val="20"/>
        </w:rPr>
        <w:t xml:space="preserve"> channel of the UE in question (known to the access IAB node)</w:t>
      </w:r>
      <w:r w:rsidR="00E72925">
        <w:rPr>
          <w:bCs/>
          <w:sz w:val="20"/>
        </w:rPr>
        <w:t>.</w:t>
      </w:r>
      <w:r>
        <w:rPr>
          <w:bCs/>
          <w:sz w:val="20"/>
        </w:rPr>
        <w:t xml:space="preserve"> </w:t>
      </w:r>
      <w:r w:rsidR="00E72925">
        <w:rPr>
          <w:bCs/>
          <w:sz w:val="20"/>
        </w:rPr>
        <w:t xml:space="preserve">Also, </w:t>
      </w:r>
      <w:r>
        <w:rPr>
          <w:bCs/>
          <w:sz w:val="20"/>
        </w:rPr>
        <w:t xml:space="preserve">whereas </w:t>
      </w:r>
      <w:r w:rsidR="00E72925">
        <w:rPr>
          <w:bCs/>
          <w:sz w:val="20"/>
        </w:rPr>
        <w:t xml:space="preserve">some </w:t>
      </w:r>
      <w:r>
        <w:rPr>
          <w:bCs/>
          <w:sz w:val="20"/>
        </w:rPr>
        <w:t>flow QoS metrics (e.g. throughput</w:t>
      </w:r>
      <w:r w:rsidR="00E72925">
        <w:rPr>
          <w:bCs/>
          <w:sz w:val="20"/>
        </w:rPr>
        <w:t>) can be evaluated locally by the access IAB node, other QoS metrics (e.g.</w:t>
      </w:r>
      <w:r>
        <w:rPr>
          <w:bCs/>
          <w:sz w:val="20"/>
        </w:rPr>
        <w:t xml:space="preserve"> latency) can only be evaluated on an end-to-end basis. </w:t>
      </w:r>
    </w:p>
    <w:p w14:paraId="792EF2CA" w14:textId="1E178C9F" w:rsidR="00F30D91" w:rsidRPr="00C779B8" w:rsidRDefault="00F47710" w:rsidP="009373EF">
      <w:pPr>
        <w:spacing w:after="120"/>
        <w:jc w:val="both"/>
        <w:rPr>
          <w:rFonts w:eastAsiaTheme="minorEastAsia"/>
          <w:sz w:val="20"/>
          <w:lang w:eastAsia="zh-CN"/>
        </w:rPr>
      </w:pPr>
      <w:r>
        <w:rPr>
          <w:bCs/>
          <w:sz w:val="20"/>
        </w:rPr>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 xml:space="preserve">t would be useful for an upstream node (e.g.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41112F72"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r w:rsidR="007C180B">
        <w:rPr>
          <w:rFonts w:eastAsiaTheme="minorEastAsia"/>
          <w:bCs/>
          <w:sz w:val="20"/>
          <w:lang w:eastAsia="zh-CN"/>
        </w:rPr>
        <w:t>S</w:t>
      </w:r>
      <w:r w:rsidR="00C63EF5">
        <w:rPr>
          <w:rFonts w:eastAsiaTheme="minorEastAsia"/>
          <w:bCs/>
          <w:sz w:val="20"/>
          <w:lang w:eastAsia="zh-CN"/>
        </w:rPr>
        <w:t xml:space="preserve">ay for example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proofErr w:type="gramStart"/>
      <w:r w:rsidR="00180A2B">
        <w:rPr>
          <w:rFonts w:eastAsiaTheme="minorEastAsia"/>
          <w:sz w:val="20"/>
          <w:lang w:eastAsia="zh-CN"/>
        </w:rPr>
        <w:t>is more or less</w:t>
      </w:r>
      <w:proofErr w:type="gramEnd"/>
      <w:r w:rsidR="00180A2B">
        <w:rPr>
          <w:rFonts w:eastAsiaTheme="minorEastAsia"/>
          <w:sz w:val="20"/>
          <w:lang w:eastAsia="zh-CN"/>
        </w:rPr>
        <w:t xml:space="preserve"> guaranteed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1F3F78F4"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5F36B57B" w14:textId="03FC434A" w:rsidR="002E5F1C" w:rsidRDefault="00890260" w:rsidP="009373EF">
      <w:pPr>
        <w:spacing w:after="120"/>
        <w:jc w:val="both"/>
        <w:rPr>
          <w:rFonts w:eastAsiaTheme="minorEastAsia"/>
          <w:sz w:val="20"/>
          <w:lang w:eastAsia="zh-CN"/>
        </w:rPr>
      </w:pPr>
      <w:r>
        <w:rPr>
          <w:rFonts w:eastAsiaTheme="minorEastAsia"/>
          <w:sz w:val="20"/>
          <w:lang w:eastAsia="zh-CN"/>
        </w:rPr>
        <w:t>As discussed above,</w:t>
      </w:r>
      <w:r w:rsidR="0034174F">
        <w:rPr>
          <w:rFonts w:eastAsiaTheme="minorEastAsia"/>
          <w:sz w:val="20"/>
          <w:lang w:eastAsia="zh-CN"/>
        </w:rPr>
        <w:t xml:space="preserve"> the achieved QoS metrics (e.g. throughput or latency) for a user flow can only be estimated by the end nodes (e.g. access IAB node). On the other hand, fairness can only be assessed centrally (by the IAB donor). Thus</w:t>
      </w:r>
      <w:r w:rsidR="002420F9">
        <w:rPr>
          <w:rFonts w:eastAsiaTheme="minorEastAsia"/>
          <w:sz w:val="20"/>
          <w:lang w:eastAsia="zh-CN"/>
        </w:rPr>
        <w:t>,</w:t>
      </w:r>
      <w:r w:rsidR="0034174F">
        <w:rPr>
          <w:rFonts w:eastAsiaTheme="minorEastAsia"/>
          <w:sz w:val="20"/>
          <w:lang w:eastAsia="zh-CN"/>
        </w:rPr>
        <w:t xml:space="preserve"> we propose the </w:t>
      </w:r>
      <w:r w:rsidR="002420F9">
        <w:rPr>
          <w:rFonts w:eastAsiaTheme="minorEastAsia"/>
          <w:sz w:val="20"/>
          <w:lang w:eastAsia="zh-CN"/>
        </w:rPr>
        <w:t xml:space="preserve">IAB donor should provide feedback to the IAB nodes that process the specific flow, based on measurements of the specific QoS </w:t>
      </w:r>
      <w:r w:rsidR="00604A89">
        <w:rPr>
          <w:rFonts w:eastAsiaTheme="minorEastAsia"/>
          <w:sz w:val="20"/>
          <w:lang w:eastAsia="zh-CN"/>
        </w:rPr>
        <w:t>metrics</w:t>
      </w:r>
      <w:r w:rsidR="002420F9">
        <w:rPr>
          <w:rFonts w:eastAsiaTheme="minorEastAsia"/>
          <w:sz w:val="20"/>
          <w:lang w:eastAsia="zh-CN"/>
        </w:rPr>
        <w:t xml:space="preserve"> provided by the end nodes (access IAB node or Donor DU). Furthermore, the feedback itself should be generic (e.g. relative flow priority). How this feedback is used by the IAB nodes themselves can be left to implication (i.e. RAN2 should not specify the particulars of any </w:t>
      </w:r>
      <w:proofErr w:type="gramStart"/>
      <w:r w:rsidR="002420F9">
        <w:rPr>
          <w:rFonts w:eastAsiaTheme="minorEastAsia"/>
          <w:sz w:val="20"/>
          <w:lang w:eastAsia="zh-CN"/>
        </w:rPr>
        <w:t>particular scheduling</w:t>
      </w:r>
      <w:proofErr w:type="gramEnd"/>
      <w:r w:rsidR="002420F9">
        <w:rPr>
          <w:rFonts w:eastAsiaTheme="minorEastAsia"/>
          <w:sz w:val="20"/>
          <w:lang w:eastAsia="zh-CN"/>
        </w:rPr>
        <w:t xml:space="preserve"> algorithm).</w:t>
      </w:r>
    </w:p>
    <w:p w14:paraId="4B8AD212" w14:textId="7D242BA3" w:rsidR="00FC5E8B" w:rsidRPr="002E5F1C" w:rsidRDefault="00604A89" w:rsidP="009373EF">
      <w:pPr>
        <w:spacing w:after="120"/>
        <w:jc w:val="both"/>
        <w:rPr>
          <w:rFonts w:eastAsiaTheme="minorEastAsia"/>
          <w:sz w:val="20"/>
          <w:lang w:eastAsia="zh-CN"/>
        </w:rPr>
      </w:pPr>
      <w:r>
        <w:rPr>
          <w:b/>
          <w:sz w:val="20"/>
        </w:rPr>
        <w:t>Proposal 1: T</w:t>
      </w:r>
      <w:r w:rsidRPr="00604A89">
        <w:rPr>
          <w:b/>
          <w:sz w:val="20"/>
        </w:rPr>
        <w:t xml:space="preserve">he IAB donor should provide feedback to IAB nodes that process </w:t>
      </w:r>
      <w:r>
        <w:rPr>
          <w:b/>
          <w:sz w:val="20"/>
        </w:rPr>
        <w:t>a</w:t>
      </w:r>
      <w:r w:rsidRPr="00604A89">
        <w:rPr>
          <w:b/>
          <w:sz w:val="20"/>
        </w:rPr>
        <w:t xml:space="preserve"> </w:t>
      </w:r>
      <w:proofErr w:type="gramStart"/>
      <w:r>
        <w:rPr>
          <w:b/>
          <w:sz w:val="20"/>
        </w:rPr>
        <w:t>particular</w:t>
      </w:r>
      <w:r w:rsidRPr="00604A89">
        <w:rPr>
          <w:b/>
          <w:sz w:val="20"/>
        </w:rPr>
        <w:t xml:space="preserve"> </w:t>
      </w:r>
      <w:r>
        <w:rPr>
          <w:b/>
          <w:sz w:val="20"/>
        </w:rPr>
        <w:t>QoS</w:t>
      </w:r>
      <w:proofErr w:type="gramEnd"/>
      <w:r>
        <w:rPr>
          <w:b/>
          <w:sz w:val="20"/>
        </w:rPr>
        <w:t xml:space="preserve">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implication</w:t>
      </w:r>
      <w:r>
        <w:rPr>
          <w:b/>
          <w:sz w:val="20"/>
        </w:rPr>
        <w:t>.</w:t>
      </w:r>
    </w:p>
    <w:p w14:paraId="7C2142F8" w14:textId="1D0EC713" w:rsidR="00F7164E" w:rsidRDefault="004B2316" w:rsidP="00506681">
      <w:pPr>
        <w:pStyle w:val="Heading2"/>
        <w:rPr>
          <w:rFonts w:eastAsiaTheme="minorEastAsia"/>
          <w:lang w:eastAsia="zh-CN"/>
        </w:rPr>
      </w:pPr>
      <w:r>
        <w:rPr>
          <w:rFonts w:eastAsiaTheme="minorEastAsia"/>
          <w:lang w:eastAsia="zh-CN"/>
        </w:rPr>
        <w:t>Enhancements to Routing and Congestion Mitigation</w:t>
      </w:r>
    </w:p>
    <w:p w14:paraId="730B4D67" w14:textId="50CA1E5B" w:rsidR="004B2316" w:rsidRDefault="004B2316" w:rsidP="00206A57">
      <w:pPr>
        <w:jc w:val="both"/>
        <w:rPr>
          <w:rFonts w:eastAsiaTheme="minorEastAsia"/>
          <w:sz w:val="20"/>
          <w:lang w:eastAsia="zh-CN"/>
        </w:rPr>
      </w:pPr>
      <w:r>
        <w:rPr>
          <w:rFonts w:eastAsiaTheme="minorEastAsia"/>
          <w:sz w:val="20"/>
          <w:lang w:eastAsia="zh-CN"/>
        </w:rPr>
        <w:t xml:space="preserve">During the Rel. 16 IAB WI the merits of an IAB node making local routing decisions were discussed at some length, </w:t>
      </w:r>
      <w:r w:rsidR="00E8445E">
        <w:rPr>
          <w:rFonts w:eastAsiaTheme="minorEastAsia"/>
          <w:sz w:val="20"/>
          <w:lang w:eastAsia="zh-CN"/>
        </w:rPr>
        <w:t>resulting in</w:t>
      </w:r>
      <w:r>
        <w:rPr>
          <w:rFonts w:eastAsiaTheme="minorEastAsia"/>
          <w:sz w:val="20"/>
          <w:lang w:eastAsia="zh-CN"/>
        </w:rPr>
        <w:t xml:space="preserve"> several proposals (see for example [3]). However, due to the limitations of time RAN2 only agreed to allow local routing in the case of backhaul RLF in Rel. 16. </w:t>
      </w:r>
      <w:r w:rsidR="00E8445E">
        <w:rPr>
          <w:rFonts w:eastAsiaTheme="minorEastAsia"/>
          <w:sz w:val="20"/>
          <w:lang w:eastAsia="zh-CN"/>
        </w:rPr>
        <w:t>As</w:t>
      </w:r>
      <w:r>
        <w:rPr>
          <w:rFonts w:eastAsiaTheme="minorEastAsia"/>
          <w:sz w:val="20"/>
          <w:lang w:eastAsia="zh-CN"/>
        </w:rPr>
        <w:t xml:space="preserve"> discussed in [3] RLF is essentially a limiting case of congestion. Furthermore, </w:t>
      </w:r>
      <w:r w:rsidR="00E8445E">
        <w:rPr>
          <w:rFonts w:eastAsiaTheme="minorEastAsia"/>
          <w:sz w:val="20"/>
          <w:lang w:eastAsia="zh-CN"/>
        </w:rPr>
        <w:t xml:space="preserve">in Rel. 16 </w:t>
      </w:r>
      <w:r>
        <w:rPr>
          <w:rFonts w:eastAsiaTheme="minorEastAsia"/>
          <w:sz w:val="20"/>
          <w:lang w:eastAsia="zh-CN"/>
        </w:rPr>
        <w:t xml:space="preserve">RAN </w:t>
      </w:r>
      <w:r w:rsidR="00E8445E">
        <w:rPr>
          <w:rFonts w:eastAsiaTheme="minorEastAsia"/>
          <w:sz w:val="20"/>
          <w:lang w:eastAsia="zh-CN"/>
        </w:rPr>
        <w:t xml:space="preserve">2 </w:t>
      </w:r>
      <w:r>
        <w:rPr>
          <w:rFonts w:eastAsiaTheme="minorEastAsia"/>
          <w:sz w:val="20"/>
          <w:lang w:eastAsia="zh-CN"/>
        </w:rPr>
        <w:t>already defined a mechanism to avoid link congestion vi</w:t>
      </w:r>
      <w:r w:rsidR="00F8470A">
        <w:rPr>
          <w:rFonts w:eastAsiaTheme="minorEastAsia"/>
          <w:sz w:val="20"/>
          <w:lang w:eastAsia="zh-CN"/>
        </w:rPr>
        <w:t>a</w:t>
      </w:r>
      <w:r>
        <w:rPr>
          <w:rFonts w:eastAsiaTheme="minorEastAsia"/>
          <w:sz w:val="20"/>
          <w:lang w:eastAsia="zh-CN"/>
        </w:rPr>
        <w:t xml:space="preserve"> </w:t>
      </w:r>
      <w:r w:rsidR="00E8445E">
        <w:rPr>
          <w:rFonts w:eastAsiaTheme="minorEastAsia"/>
          <w:sz w:val="20"/>
          <w:lang w:eastAsia="zh-CN"/>
        </w:rPr>
        <w:t xml:space="preserve">hop-by-hop </w:t>
      </w:r>
      <w:r>
        <w:rPr>
          <w:rFonts w:eastAsiaTheme="minorEastAsia"/>
          <w:sz w:val="20"/>
          <w:lang w:eastAsia="zh-CN"/>
        </w:rPr>
        <w:t xml:space="preserve">flow control in the downstream direction. </w:t>
      </w:r>
      <w:r w:rsidR="00F8470A">
        <w:rPr>
          <w:rFonts w:eastAsiaTheme="minorEastAsia"/>
          <w:sz w:val="20"/>
          <w:lang w:eastAsia="zh-CN"/>
        </w:rPr>
        <w:t xml:space="preserve">As such the flow control mechanism defined in Rel. 16 provides a first step towards providing information to the IAB node about the congestion experienced by its neighbouring nodes. This local </w:t>
      </w:r>
      <w:r w:rsidR="00E8445E">
        <w:rPr>
          <w:rFonts w:eastAsiaTheme="minorEastAsia"/>
          <w:sz w:val="20"/>
          <w:lang w:eastAsia="zh-CN"/>
        </w:rPr>
        <w:t>loading/</w:t>
      </w:r>
      <w:r w:rsidR="00F8470A">
        <w:rPr>
          <w:rFonts w:eastAsiaTheme="minorEastAsia"/>
          <w:sz w:val="20"/>
          <w:lang w:eastAsia="zh-CN"/>
        </w:rPr>
        <w:t xml:space="preserve">congestion information can be exploited by an IAB node to make </w:t>
      </w:r>
      <w:r w:rsidR="00E8445E">
        <w:rPr>
          <w:rFonts w:eastAsiaTheme="minorEastAsia"/>
          <w:sz w:val="20"/>
          <w:lang w:eastAsia="zh-CN"/>
        </w:rPr>
        <w:t xml:space="preserve">more informed </w:t>
      </w:r>
      <w:r w:rsidR="00F8470A">
        <w:rPr>
          <w:rFonts w:eastAsiaTheme="minorEastAsia"/>
          <w:sz w:val="20"/>
          <w:lang w:eastAsia="zh-CN"/>
        </w:rPr>
        <w:t xml:space="preserve">local routing decisions, leading to </w:t>
      </w:r>
      <w:r w:rsidR="00E8445E">
        <w:rPr>
          <w:rFonts w:eastAsiaTheme="minorEastAsia"/>
          <w:sz w:val="20"/>
          <w:lang w:eastAsia="zh-CN"/>
        </w:rPr>
        <w:t>better load balancing and reductions</w:t>
      </w:r>
      <w:r w:rsidR="00F8470A">
        <w:rPr>
          <w:rFonts w:eastAsiaTheme="minorEastAsia"/>
          <w:sz w:val="20"/>
          <w:lang w:eastAsia="zh-CN"/>
        </w:rPr>
        <w:t xml:space="preserve"> in latency. </w:t>
      </w:r>
    </w:p>
    <w:p w14:paraId="6DD760B0" w14:textId="105E3786" w:rsidR="00F8470A" w:rsidRDefault="00F8470A" w:rsidP="00F8470A">
      <w:pPr>
        <w:jc w:val="both"/>
        <w:rPr>
          <w:rFonts w:eastAsiaTheme="minorEastAsia"/>
          <w:sz w:val="20"/>
          <w:lang w:eastAsia="zh-CN"/>
        </w:rPr>
      </w:pPr>
      <w:r>
        <w:rPr>
          <w:b/>
          <w:sz w:val="20"/>
        </w:rPr>
        <w:t>Observation</w:t>
      </w:r>
      <w:r w:rsidRPr="00B95098">
        <w:rPr>
          <w:b/>
          <w:sz w:val="20"/>
        </w:rPr>
        <w:t xml:space="preserve"> </w:t>
      </w:r>
      <w:r>
        <w:rPr>
          <w:b/>
          <w:sz w:val="20"/>
        </w:rPr>
        <w:t>3</w:t>
      </w:r>
      <w:r w:rsidRPr="00B95098">
        <w:rPr>
          <w:b/>
          <w:sz w:val="20"/>
        </w:rPr>
        <w:t xml:space="preserve">: </w:t>
      </w:r>
      <w:r>
        <w:rPr>
          <w:b/>
          <w:sz w:val="20"/>
        </w:rPr>
        <w:t xml:space="preserve">Hop-by-hop flow control feedback provides local information about loading and congestion for different egress BH links. </w:t>
      </w:r>
      <w:r w:rsidR="00E8445E" w:rsidRPr="00E8445E">
        <w:rPr>
          <w:b/>
          <w:sz w:val="20"/>
        </w:rPr>
        <w:t>This local loading/congestion information can be exploited by an IAB node to make more informed local routing decisions, leading to better load balancing and reductions in latency</w:t>
      </w:r>
      <w:r>
        <w:rPr>
          <w:b/>
          <w:sz w:val="20"/>
        </w:rPr>
        <w:t>.</w:t>
      </w:r>
    </w:p>
    <w:p w14:paraId="1FDE6097" w14:textId="01AEAD35" w:rsidR="0020190D" w:rsidRDefault="00F8470A" w:rsidP="00206A57">
      <w:pPr>
        <w:jc w:val="both"/>
        <w:rPr>
          <w:rFonts w:eastAsiaTheme="minorEastAsia"/>
          <w:sz w:val="20"/>
          <w:lang w:eastAsia="zh-CN"/>
        </w:rPr>
      </w:pPr>
      <w:r>
        <w:rPr>
          <w:rFonts w:eastAsiaTheme="minorEastAsia"/>
          <w:sz w:val="20"/>
          <w:lang w:eastAsia="zh-CN"/>
        </w:rPr>
        <w:t xml:space="preserve">RAN 2 should evaluate whether additional congestion information should be exchanged between IAB nodes to improve local routing decisions. </w:t>
      </w:r>
      <w:r w:rsidR="0020190D">
        <w:rPr>
          <w:rFonts w:eastAsiaTheme="minorEastAsia"/>
          <w:sz w:val="20"/>
          <w:lang w:eastAsia="zh-CN"/>
        </w:rPr>
        <w:t xml:space="preserve">In addition, the potential interaction between hop-by-hop and end-to-end flow control mechanisms was discussed during the Rel. 16 IAB WI. Some company contributions observed that hop-by-hop and end-to-end flow control mechanisms may counteract each other. In other words, hop-by-hop flow control may slow down a UE bearer over </w:t>
      </w:r>
      <w:r w:rsidR="00E8445E">
        <w:rPr>
          <w:rFonts w:eastAsiaTheme="minorEastAsia"/>
          <w:sz w:val="20"/>
          <w:lang w:eastAsia="zh-CN"/>
        </w:rPr>
        <w:t>a</w:t>
      </w:r>
      <w:r w:rsidR="0020190D">
        <w:rPr>
          <w:rFonts w:eastAsiaTheme="minorEastAsia"/>
          <w:sz w:val="20"/>
          <w:lang w:eastAsia="zh-CN"/>
        </w:rPr>
        <w:t xml:space="preserve"> backhaul</w:t>
      </w:r>
      <w:r w:rsidR="00E8445E">
        <w:rPr>
          <w:rFonts w:eastAsiaTheme="minorEastAsia"/>
          <w:sz w:val="20"/>
          <w:lang w:eastAsia="zh-CN"/>
        </w:rPr>
        <w:t xml:space="preserve"> link</w:t>
      </w:r>
      <w:r w:rsidR="0020190D">
        <w:rPr>
          <w:rFonts w:eastAsiaTheme="minorEastAsia"/>
          <w:sz w:val="20"/>
          <w:lang w:eastAsia="zh-CN"/>
        </w:rPr>
        <w:t xml:space="preserve">, which may result in the CU-UP trying to increase the rate </w:t>
      </w:r>
      <w:r w:rsidR="00B06594">
        <w:rPr>
          <w:rFonts w:eastAsiaTheme="minorEastAsia"/>
          <w:sz w:val="20"/>
          <w:lang w:eastAsia="zh-CN"/>
        </w:rPr>
        <w:t>at which this</w:t>
      </w:r>
      <w:r w:rsidR="0020190D">
        <w:rPr>
          <w:rFonts w:eastAsiaTheme="minorEastAsia"/>
          <w:sz w:val="20"/>
          <w:lang w:eastAsia="zh-CN"/>
        </w:rPr>
        <w:t xml:space="preserve"> bearer </w:t>
      </w:r>
      <w:r w:rsidR="00B06594">
        <w:rPr>
          <w:rFonts w:eastAsiaTheme="minorEastAsia"/>
          <w:sz w:val="20"/>
          <w:lang w:eastAsia="zh-CN"/>
        </w:rPr>
        <w:t>is injected into the IAB network</w:t>
      </w:r>
      <w:r w:rsidR="0020190D">
        <w:rPr>
          <w:rFonts w:eastAsiaTheme="minorEastAsia"/>
          <w:sz w:val="20"/>
          <w:lang w:eastAsia="zh-CN"/>
        </w:rPr>
        <w:t xml:space="preserve">. RAN2 in conjunction with RAN3 should </w:t>
      </w:r>
      <w:proofErr w:type="spellStart"/>
      <w:r w:rsidR="0020190D">
        <w:rPr>
          <w:rFonts w:eastAsiaTheme="minorEastAsia"/>
          <w:sz w:val="20"/>
          <w:lang w:eastAsia="zh-CN"/>
        </w:rPr>
        <w:t>analyze</w:t>
      </w:r>
      <w:proofErr w:type="spellEnd"/>
      <w:r w:rsidR="0020190D">
        <w:rPr>
          <w:rFonts w:eastAsiaTheme="minorEastAsia"/>
          <w:sz w:val="20"/>
          <w:lang w:eastAsia="zh-CN"/>
        </w:rPr>
        <w:t xml:space="preserve"> the interaction between hop-by-hop and end-to-end flow control and define enhancements if warranted.</w:t>
      </w:r>
    </w:p>
    <w:p w14:paraId="2070B6A8" w14:textId="14A66C3A" w:rsidR="00F8470A" w:rsidRDefault="00652142" w:rsidP="00206A57">
      <w:pPr>
        <w:jc w:val="both"/>
        <w:rPr>
          <w:b/>
          <w:sz w:val="20"/>
        </w:rPr>
      </w:pPr>
      <w:r>
        <w:rPr>
          <w:b/>
          <w:sz w:val="20"/>
        </w:rPr>
        <w:t xml:space="preserve">Proposal 2: </w:t>
      </w:r>
      <w:r w:rsidRPr="00652142">
        <w:rPr>
          <w:b/>
          <w:sz w:val="20"/>
        </w:rPr>
        <w:t xml:space="preserve">RAN 2 should evaluate </w:t>
      </w:r>
      <w:r>
        <w:rPr>
          <w:b/>
          <w:sz w:val="20"/>
        </w:rPr>
        <w:t>how to enhance hop-by-hop flow control with</w:t>
      </w:r>
      <w:r w:rsidRPr="00652142">
        <w:rPr>
          <w:b/>
          <w:sz w:val="20"/>
        </w:rPr>
        <w:t xml:space="preserve"> </w:t>
      </w:r>
      <w:r w:rsidR="00B06594">
        <w:rPr>
          <w:b/>
          <w:sz w:val="20"/>
        </w:rPr>
        <w:t xml:space="preserve">the exchange of </w:t>
      </w:r>
      <w:r w:rsidRPr="00652142">
        <w:rPr>
          <w:b/>
          <w:sz w:val="20"/>
        </w:rPr>
        <w:t>additional congestion information to improve local routing decisions</w:t>
      </w:r>
      <w:r>
        <w:rPr>
          <w:b/>
          <w:sz w:val="20"/>
        </w:rPr>
        <w:t>.</w:t>
      </w:r>
    </w:p>
    <w:p w14:paraId="0D5392C6" w14:textId="2BAA3EFD" w:rsidR="00652142" w:rsidRDefault="00652142" w:rsidP="00206A57">
      <w:pPr>
        <w:jc w:val="both"/>
        <w:rPr>
          <w:rFonts w:eastAsiaTheme="minorEastAsia"/>
          <w:sz w:val="20"/>
          <w:lang w:eastAsia="zh-CN"/>
        </w:rPr>
      </w:pPr>
      <w:r>
        <w:rPr>
          <w:b/>
          <w:sz w:val="20"/>
        </w:rPr>
        <w:lastRenderedPageBreak/>
        <w:t>Proposal 3:</w:t>
      </w:r>
      <w:r w:rsidRPr="00652142">
        <w:t xml:space="preserve"> </w:t>
      </w:r>
      <w:r w:rsidRPr="00652142">
        <w:rPr>
          <w:b/>
          <w:sz w:val="20"/>
        </w:rPr>
        <w:t xml:space="preserve">RAN2 in conjunction with RAN3 should </w:t>
      </w:r>
      <w:proofErr w:type="spellStart"/>
      <w:r w:rsidRPr="00652142">
        <w:rPr>
          <w:b/>
          <w:sz w:val="20"/>
        </w:rPr>
        <w:t>analyze</w:t>
      </w:r>
      <w:proofErr w:type="spellEnd"/>
      <w:r w:rsidRPr="00652142">
        <w:rPr>
          <w:b/>
          <w:sz w:val="20"/>
        </w:rPr>
        <w:t xml:space="preserve"> the interaction between hop-by-hop and end-to-end flow control and define enhancements if warranted</w:t>
      </w:r>
      <w:r>
        <w:rPr>
          <w:b/>
          <w:sz w:val="20"/>
        </w:rPr>
        <w:t>.</w:t>
      </w:r>
    </w:p>
    <w:p w14:paraId="0D240024" w14:textId="65474240" w:rsidR="00652142" w:rsidRDefault="00652142" w:rsidP="00206A57">
      <w:pPr>
        <w:jc w:val="both"/>
        <w:rPr>
          <w:rFonts w:eastAsiaTheme="minorEastAsia"/>
          <w:sz w:val="20"/>
          <w:lang w:eastAsia="zh-CN"/>
        </w:rPr>
      </w:pPr>
      <w:r>
        <w:rPr>
          <w:rFonts w:eastAsiaTheme="minorEastAsia"/>
          <w:sz w:val="20"/>
          <w:lang w:eastAsia="zh-CN"/>
        </w:rPr>
        <w:t xml:space="preserve">In the context of local routing, we still believe that </w:t>
      </w:r>
      <w:r w:rsidR="00ED0D13">
        <w:rPr>
          <w:rFonts w:eastAsiaTheme="minorEastAsia"/>
          <w:sz w:val="20"/>
          <w:lang w:eastAsia="zh-CN"/>
        </w:rPr>
        <w:t xml:space="preserve">the </w:t>
      </w:r>
      <w:r>
        <w:rPr>
          <w:rFonts w:eastAsiaTheme="minorEastAsia"/>
          <w:sz w:val="20"/>
          <w:lang w:eastAsia="zh-CN"/>
        </w:rPr>
        <w:t>network should be able to configure the IAB node with appropriate policies, such as how to prioritize egress links for local routing decisions. In [3] we proposed a very flexible way to configure prioriti</w:t>
      </w:r>
      <w:r w:rsidR="00ED0D13">
        <w:rPr>
          <w:rFonts w:eastAsiaTheme="minorEastAsia"/>
          <w:sz w:val="20"/>
          <w:lang w:eastAsia="zh-CN"/>
        </w:rPr>
        <w:t>es</w:t>
      </w:r>
      <w:r>
        <w:rPr>
          <w:rFonts w:eastAsiaTheme="minorEastAsia"/>
          <w:sz w:val="20"/>
          <w:lang w:eastAsia="zh-CN"/>
        </w:rPr>
        <w:t xml:space="preserve"> </w:t>
      </w:r>
      <w:r w:rsidR="00ED0D13">
        <w:rPr>
          <w:rFonts w:eastAsiaTheme="minorEastAsia"/>
          <w:sz w:val="20"/>
          <w:lang w:eastAsia="zh-CN"/>
        </w:rPr>
        <w:t>in</w:t>
      </w:r>
      <w:r>
        <w:rPr>
          <w:rFonts w:eastAsiaTheme="minorEastAsia"/>
          <w:sz w:val="20"/>
          <w:lang w:eastAsia="zh-CN"/>
        </w:rPr>
        <w:t xml:space="preserve">to the IAB node’s routing table. </w:t>
      </w:r>
      <w:r w:rsidR="00944D0F">
        <w:rPr>
          <w:rFonts w:eastAsiaTheme="minorEastAsia"/>
          <w:sz w:val="20"/>
          <w:lang w:eastAsia="zh-CN"/>
        </w:rPr>
        <w:t xml:space="preserve">Figure 1 and </w:t>
      </w:r>
      <w:r>
        <w:rPr>
          <w:rFonts w:eastAsiaTheme="minorEastAsia"/>
          <w:sz w:val="20"/>
          <w:lang w:eastAsia="zh-CN"/>
        </w:rPr>
        <w:t xml:space="preserve">Table 1 below </w:t>
      </w:r>
      <w:r w:rsidR="00944D0F">
        <w:rPr>
          <w:rFonts w:eastAsiaTheme="minorEastAsia"/>
          <w:sz w:val="20"/>
          <w:lang w:eastAsia="zh-CN"/>
        </w:rPr>
        <w:t>are</w:t>
      </w:r>
      <w:r>
        <w:rPr>
          <w:rFonts w:eastAsiaTheme="minorEastAsia"/>
          <w:sz w:val="20"/>
          <w:lang w:eastAsia="zh-CN"/>
        </w:rPr>
        <w:t xml:space="preserve"> reproduced from [3] and provide an example of how flexible routing prioriti</w:t>
      </w:r>
      <w:r w:rsidR="00ED0D13">
        <w:rPr>
          <w:rFonts w:eastAsiaTheme="minorEastAsia"/>
          <w:sz w:val="20"/>
          <w:lang w:eastAsia="zh-CN"/>
        </w:rPr>
        <w:t>es</w:t>
      </w:r>
      <w:r>
        <w:rPr>
          <w:rFonts w:eastAsiaTheme="minorEastAsia"/>
          <w:sz w:val="20"/>
          <w:lang w:eastAsia="zh-CN"/>
        </w:rPr>
        <w:t xml:space="preserve"> can be configured to the BAP routing table</w:t>
      </w:r>
      <w:r w:rsidR="00944D0F">
        <w:rPr>
          <w:rFonts w:eastAsiaTheme="minorEastAsia"/>
          <w:sz w:val="20"/>
          <w:lang w:eastAsia="zh-CN"/>
        </w:rPr>
        <w:t xml:space="preserve"> (the routing table of IAB donor DU2 in this example)</w:t>
      </w:r>
      <w:r>
        <w:rPr>
          <w:rFonts w:eastAsiaTheme="minorEastAsia"/>
          <w:sz w:val="20"/>
          <w:lang w:eastAsia="zh-CN"/>
        </w:rPr>
        <w:t>.</w:t>
      </w:r>
    </w:p>
    <w:p w14:paraId="387FA2E2" w14:textId="77777777" w:rsidR="00944D0F" w:rsidRDefault="00944D0F" w:rsidP="00944D0F">
      <w:pPr>
        <w:jc w:val="center"/>
        <w:rPr>
          <w:rFonts w:eastAsiaTheme="minorEastAsia"/>
          <w:sz w:val="20"/>
          <w:lang w:eastAsia="zh-CN"/>
        </w:rPr>
      </w:pPr>
      <w:r>
        <w:rPr>
          <w:noProof/>
        </w:rPr>
        <mc:AlternateContent>
          <mc:Choice Requires="wpc">
            <w:drawing>
              <wp:anchor distT="0" distB="0" distL="114300" distR="114300" simplePos="0" relativeHeight="251660287" behindDoc="0" locked="0" layoutInCell="1" allowOverlap="1" wp14:anchorId="13989371" wp14:editId="5F5D19A2">
                <wp:simplePos x="0" y="0"/>
                <wp:positionH relativeFrom="column">
                  <wp:align>center</wp:align>
                </wp:positionH>
                <wp:positionV relativeFrom="paragraph">
                  <wp:posOffset>0</wp:posOffset>
                </wp:positionV>
                <wp:extent cx="3758184" cy="2542032"/>
                <wp:effectExtent l="0" t="0" r="13970" b="10795"/>
                <wp:wrapTopAndBottom/>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2"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8"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3"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2"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01E8" w14:textId="77777777" w:rsidR="00944D0F" w:rsidRDefault="00944D0F" w:rsidP="00944D0F">
                              <w:r>
                                <w:rPr>
                                  <w:rFonts w:ascii="Calibri" w:hAnsi="Calibri" w:cs="Calibri"/>
                                  <w:color w:val="000000"/>
                                  <w:sz w:val="18"/>
                                  <w:szCs w:val="18"/>
                                </w:rPr>
                                <w:t>IAB 1</w:t>
                              </w:r>
                            </w:p>
                          </w:txbxContent>
                        </wps:txbx>
                        <wps:bodyPr rot="0" vert="horz" wrap="none" lIns="0" tIns="0" rIns="0" bIns="0" anchor="t" anchorCtr="0">
                          <a:spAutoFit/>
                        </wps:bodyPr>
                      </wps:wsp>
                      <wps:wsp>
                        <wps:cNvPr id="149"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6F607" w14:textId="77777777" w:rsidR="00944D0F" w:rsidRDefault="00944D0F" w:rsidP="00944D0F">
                              <w:r>
                                <w:rPr>
                                  <w:rFonts w:ascii="Calibri" w:hAnsi="Calibri" w:cs="Calibri"/>
                                  <w:color w:val="000000"/>
                                  <w:sz w:val="18"/>
                                  <w:szCs w:val="18"/>
                                </w:rPr>
                                <w:t>IAB 2</w:t>
                              </w:r>
                            </w:p>
                          </w:txbxContent>
                        </wps:txbx>
                        <wps:bodyPr rot="0" vert="horz" wrap="none" lIns="0" tIns="0" rIns="0" bIns="0" anchor="t" anchorCtr="0">
                          <a:spAutoFit/>
                        </wps:bodyPr>
                      </wps:wsp>
                      <wps:wsp>
                        <wps:cNvPr id="150"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92EBB" w14:textId="77777777" w:rsidR="00944D0F" w:rsidRDefault="00944D0F" w:rsidP="00944D0F">
                              <w:r>
                                <w:rPr>
                                  <w:rFonts w:ascii="Calibri" w:hAnsi="Calibri" w:cs="Calibri"/>
                                  <w:color w:val="000000"/>
                                  <w:sz w:val="18"/>
                                  <w:szCs w:val="18"/>
                                </w:rPr>
                                <w:t>IAB 3</w:t>
                              </w:r>
                            </w:p>
                          </w:txbxContent>
                        </wps:txbx>
                        <wps:bodyPr rot="0" vert="horz" wrap="none" lIns="0" tIns="0" rIns="0" bIns="0" anchor="t" anchorCtr="0">
                          <a:spAutoFit/>
                        </wps:bodyPr>
                      </wps:wsp>
                      <wps:wsp>
                        <wps:cNvPr id="151"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27AA7" w14:textId="77777777" w:rsidR="00944D0F" w:rsidRDefault="00944D0F" w:rsidP="00944D0F">
                              <w:r>
                                <w:rPr>
                                  <w:rFonts w:ascii="Calibri" w:hAnsi="Calibri" w:cs="Calibri"/>
                                  <w:color w:val="000000"/>
                                  <w:sz w:val="18"/>
                                  <w:szCs w:val="18"/>
                                </w:rPr>
                                <w:t>IAB 4</w:t>
                              </w:r>
                            </w:p>
                          </w:txbxContent>
                        </wps:txbx>
                        <wps:bodyPr rot="0" vert="horz" wrap="none" lIns="0" tIns="0" rIns="0" bIns="0" anchor="t" anchorCtr="0">
                          <a:spAutoFit/>
                        </wps:bodyPr>
                      </wps:wsp>
                      <wps:wsp>
                        <wps:cNvPr id="152"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80D6C" w14:textId="77777777" w:rsidR="00944D0F" w:rsidRDefault="00944D0F" w:rsidP="00944D0F">
                              <w:r>
                                <w:rPr>
                                  <w:rFonts w:ascii="Calibri" w:hAnsi="Calibri" w:cs="Calibri"/>
                                  <w:color w:val="000000"/>
                                  <w:sz w:val="18"/>
                                  <w:szCs w:val="18"/>
                                </w:rPr>
                                <w:t>IAB 5</w:t>
                              </w:r>
                            </w:p>
                          </w:txbxContent>
                        </wps:txbx>
                        <wps:bodyPr rot="0" vert="horz" wrap="none" lIns="0" tIns="0" rIns="0" bIns="0" anchor="t" anchorCtr="0">
                          <a:spAutoFit/>
                        </wps:bodyPr>
                      </wps:wsp>
                      <wps:wsp>
                        <wps:cNvPr id="153"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796EA" w14:textId="77777777" w:rsidR="00944D0F" w:rsidRDefault="00944D0F" w:rsidP="00944D0F">
                              <w:r>
                                <w:rPr>
                                  <w:rFonts w:ascii="Calibri" w:hAnsi="Calibri" w:cs="Calibri"/>
                                  <w:color w:val="000000"/>
                                  <w:sz w:val="20"/>
                                </w:rPr>
                                <w:t>IAB</w:t>
                              </w:r>
                            </w:p>
                          </w:txbxContent>
                        </wps:txbx>
                        <wps:bodyPr rot="0" vert="horz" wrap="none" lIns="0" tIns="0" rIns="0" bIns="0" anchor="t" anchorCtr="0">
                          <a:spAutoFit/>
                        </wps:bodyPr>
                      </wps:wsp>
                      <wps:wsp>
                        <wps:cNvPr id="154"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56F11"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55"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2B3C5" w14:textId="77777777" w:rsidR="00944D0F" w:rsidRDefault="00944D0F" w:rsidP="00944D0F">
                              <w:r>
                                <w:rPr>
                                  <w:rFonts w:ascii="Calibri" w:hAnsi="Calibri" w:cs="Calibri"/>
                                  <w:color w:val="000000"/>
                                  <w:sz w:val="20"/>
                                </w:rPr>
                                <w:t>donor</w:t>
                              </w:r>
                            </w:p>
                          </w:txbxContent>
                        </wps:txbx>
                        <wps:bodyPr rot="0" vert="horz" wrap="none" lIns="0" tIns="0" rIns="0" bIns="0" anchor="t" anchorCtr="0">
                          <a:spAutoFit/>
                        </wps:bodyPr>
                      </wps:wsp>
                      <wps:wsp>
                        <wps:cNvPr id="156"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7692D"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57"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AD0AA" w14:textId="77777777" w:rsidR="00944D0F" w:rsidRDefault="00944D0F" w:rsidP="00944D0F">
                              <w:r>
                                <w:rPr>
                                  <w:rFonts w:ascii="Calibri" w:hAnsi="Calibri" w:cs="Calibri"/>
                                  <w:color w:val="000000"/>
                                  <w:sz w:val="20"/>
                                </w:rPr>
                                <w:t>DU1</w:t>
                              </w:r>
                            </w:p>
                          </w:txbxContent>
                        </wps:txbx>
                        <wps:bodyPr rot="0" vert="horz" wrap="none" lIns="0" tIns="0" rIns="0" bIns="0" anchor="t" anchorCtr="0">
                          <a:spAutoFit/>
                        </wps:bodyPr>
                      </wps:wsp>
                      <wps:wsp>
                        <wps:cNvPr id="158"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9"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40A8F" w14:textId="77777777" w:rsidR="00944D0F" w:rsidRDefault="00944D0F" w:rsidP="00944D0F">
                              <w:r>
                                <w:rPr>
                                  <w:rFonts w:ascii="Calibri" w:hAnsi="Calibri" w:cs="Calibri"/>
                                  <w:color w:val="000000"/>
                                  <w:sz w:val="20"/>
                                </w:rPr>
                                <w:t>IAB</w:t>
                              </w:r>
                            </w:p>
                          </w:txbxContent>
                        </wps:txbx>
                        <wps:bodyPr rot="0" vert="horz" wrap="none" lIns="0" tIns="0" rIns="0" bIns="0" anchor="t" anchorCtr="0">
                          <a:spAutoFit/>
                        </wps:bodyPr>
                      </wps:wsp>
                      <wps:wsp>
                        <wps:cNvPr id="163"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5F314"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64"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2C04" w14:textId="77777777" w:rsidR="00944D0F" w:rsidRDefault="00944D0F" w:rsidP="00944D0F">
                              <w:r>
                                <w:rPr>
                                  <w:rFonts w:ascii="Calibri" w:hAnsi="Calibri" w:cs="Calibri"/>
                                  <w:color w:val="000000"/>
                                  <w:sz w:val="20"/>
                                </w:rPr>
                                <w:t>donor</w:t>
                              </w:r>
                            </w:p>
                          </w:txbxContent>
                        </wps:txbx>
                        <wps:bodyPr rot="0" vert="horz" wrap="none" lIns="0" tIns="0" rIns="0" bIns="0" anchor="t" anchorCtr="0">
                          <a:spAutoFit/>
                        </wps:bodyPr>
                      </wps:wsp>
                      <wps:wsp>
                        <wps:cNvPr id="165"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488EA"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66"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575C3" w14:textId="77777777" w:rsidR="00944D0F" w:rsidRDefault="00944D0F" w:rsidP="00944D0F">
                              <w:r>
                                <w:rPr>
                                  <w:rFonts w:ascii="Calibri" w:hAnsi="Calibri" w:cs="Calibri"/>
                                  <w:color w:val="000000"/>
                                  <w:sz w:val="20"/>
                                </w:rPr>
                                <w:t>DU2</w:t>
                              </w:r>
                            </w:p>
                          </w:txbxContent>
                        </wps:txbx>
                        <wps:bodyPr rot="0" vert="horz" wrap="none" lIns="0" tIns="0" rIns="0" bIns="0" anchor="t" anchorCtr="0">
                          <a:spAutoFit/>
                        </wps:bodyPr>
                      </wps:wsp>
                      <wps:wsp>
                        <wps:cNvPr id="167"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8"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1"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3A450" w14:textId="77777777" w:rsidR="00944D0F" w:rsidRDefault="00944D0F" w:rsidP="00944D0F">
                              <w:r>
                                <w:rPr>
                                  <w:rFonts w:ascii="Calibri" w:hAnsi="Calibri" w:cs="Calibri"/>
                                  <w:color w:val="000000"/>
                                  <w:sz w:val="20"/>
                                </w:rPr>
                                <w:t>IAB</w:t>
                              </w:r>
                            </w:p>
                          </w:txbxContent>
                        </wps:txbx>
                        <wps:bodyPr rot="0" vert="horz" wrap="none" lIns="0" tIns="0" rIns="0" bIns="0" anchor="t" anchorCtr="0">
                          <a:spAutoFit/>
                        </wps:bodyPr>
                      </wps:wsp>
                      <wps:wsp>
                        <wps:cNvPr id="172"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36F3F"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73"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FAA17" w14:textId="77777777" w:rsidR="00944D0F" w:rsidRDefault="00944D0F" w:rsidP="00944D0F">
                              <w:r>
                                <w:rPr>
                                  <w:rFonts w:ascii="Calibri" w:hAnsi="Calibri" w:cs="Calibri"/>
                                  <w:color w:val="000000"/>
                                  <w:sz w:val="20"/>
                                </w:rPr>
                                <w:t>donor</w:t>
                              </w:r>
                            </w:p>
                          </w:txbxContent>
                        </wps:txbx>
                        <wps:bodyPr rot="0" vert="horz" wrap="none" lIns="0" tIns="0" rIns="0" bIns="0" anchor="t" anchorCtr="0">
                          <a:spAutoFit/>
                        </wps:bodyPr>
                      </wps:wsp>
                      <wps:wsp>
                        <wps:cNvPr id="174"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04E8" w14:textId="77777777" w:rsidR="00944D0F" w:rsidRDefault="00944D0F" w:rsidP="00944D0F">
                              <w:r>
                                <w:rPr>
                                  <w:rFonts w:ascii="Calibri" w:hAnsi="Calibri" w:cs="Calibri"/>
                                  <w:color w:val="000000"/>
                                  <w:sz w:val="20"/>
                                </w:rPr>
                                <w:t>-</w:t>
                              </w:r>
                            </w:p>
                          </w:txbxContent>
                        </wps:txbx>
                        <wps:bodyPr rot="0" vert="horz" wrap="none" lIns="0" tIns="0" rIns="0" bIns="0" anchor="t" anchorCtr="0">
                          <a:spAutoFit/>
                        </wps:bodyPr>
                      </wps:wsp>
                      <wps:wsp>
                        <wps:cNvPr id="175"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1F5E0" w14:textId="77777777" w:rsidR="00944D0F" w:rsidRDefault="00944D0F" w:rsidP="00944D0F">
                              <w:r>
                                <w:rPr>
                                  <w:rFonts w:ascii="Calibri" w:hAnsi="Calibri" w:cs="Calibri"/>
                                  <w:color w:val="000000"/>
                                  <w:sz w:val="20"/>
                                </w:rPr>
                                <w:t>CU</w:t>
                              </w:r>
                            </w:p>
                          </w:txbxContent>
                        </wps:txbx>
                        <wps:bodyPr rot="0" vert="horz" wrap="none" lIns="0" tIns="0" rIns="0" bIns="0" anchor="t" anchorCtr="0">
                          <a:spAutoFit/>
                        </wps:bodyPr>
                      </wps:wsp>
                      <wps:wsp>
                        <wps:cNvPr id="176"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1BD251B1" w14:textId="77777777" w:rsidR="00944D0F" w:rsidRDefault="00944D0F" w:rsidP="00944D0F">
                              <w:pPr>
                                <w:jc w:val="center"/>
                              </w:pPr>
                            </w:p>
                          </w:txbxContent>
                        </wps:txbx>
                        <wps:bodyPr rot="0" vert="horz" wrap="square" lIns="91440" tIns="45720" rIns="91440" bIns="45720" anchor="t" anchorCtr="0" upright="1">
                          <a:noAutofit/>
                        </wps:bodyPr>
                      </wps:wsp>
                      <wps:wsp>
                        <wps:cNvPr id="179"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4B96E" w14:textId="77777777" w:rsidR="00944D0F" w:rsidRDefault="00944D0F" w:rsidP="00944D0F">
                              <w:r>
                                <w:rPr>
                                  <w:rFonts w:ascii="Calibri" w:hAnsi="Calibri" w:cs="Calibri"/>
                                  <w:color w:val="000000"/>
                                  <w:sz w:val="18"/>
                                  <w:szCs w:val="18"/>
                                </w:rPr>
                                <w:t>Path 1</w:t>
                              </w:r>
                            </w:p>
                          </w:txbxContent>
                        </wps:txbx>
                        <wps:bodyPr rot="0" vert="horz" wrap="none" lIns="0" tIns="0" rIns="0" bIns="0" anchor="t" anchorCtr="0">
                          <a:spAutoFit/>
                        </wps:bodyPr>
                      </wps:wsp>
                      <wps:wsp>
                        <wps:cNvPr id="182"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AB1C3" w14:textId="77777777" w:rsidR="00944D0F" w:rsidRDefault="00944D0F" w:rsidP="00944D0F">
                              <w:r>
                                <w:rPr>
                                  <w:rFonts w:ascii="Calibri" w:hAnsi="Calibri" w:cs="Calibri"/>
                                  <w:color w:val="000000"/>
                                  <w:sz w:val="18"/>
                                  <w:szCs w:val="18"/>
                                </w:rPr>
                                <w:t>Path 2</w:t>
                              </w:r>
                            </w:p>
                          </w:txbxContent>
                        </wps:txbx>
                        <wps:bodyPr rot="0" vert="horz" wrap="none" lIns="0" tIns="0" rIns="0" bIns="0" anchor="t" anchorCtr="0">
                          <a:spAutoFit/>
                        </wps:bodyPr>
                      </wps:wsp>
                      <wps:wsp>
                        <wps:cNvPr id="183"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268F7" w14:textId="77777777" w:rsidR="00944D0F" w:rsidRDefault="00944D0F" w:rsidP="00944D0F">
                              <w:r>
                                <w:rPr>
                                  <w:rFonts w:ascii="Calibri" w:hAnsi="Calibri" w:cs="Calibri"/>
                                  <w:color w:val="000000"/>
                                  <w:sz w:val="18"/>
                                  <w:szCs w:val="18"/>
                                </w:rPr>
                                <w:t>Path 3</w:t>
                              </w:r>
                            </w:p>
                          </w:txbxContent>
                        </wps:txbx>
                        <wps:bodyPr rot="0" vert="horz" wrap="none" lIns="0" tIns="0" rIns="0" bIns="0" anchor="t" anchorCtr="0">
                          <a:spAutoFit/>
                        </wps:bodyPr>
                      </wps:wsp>
                      <wps:wsp>
                        <wps:cNvPr id="184"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1D7D9" w14:textId="77777777" w:rsidR="00944D0F" w:rsidRDefault="00944D0F" w:rsidP="00944D0F">
                              <w:r>
                                <w:rPr>
                                  <w:rFonts w:ascii="Calibri" w:hAnsi="Calibri" w:cs="Calibri"/>
                                  <w:color w:val="000000"/>
                                  <w:sz w:val="18"/>
                                  <w:szCs w:val="18"/>
                                </w:rPr>
                                <w:t>Path 4</w:t>
                              </w:r>
                            </w:p>
                          </w:txbxContent>
                        </wps:txbx>
                        <wps:bodyPr rot="0" vert="horz" wrap="none" lIns="0" tIns="0" rIns="0" bIns="0" anchor="t" anchorCtr="0">
                          <a:spAutoFit/>
                        </wps:bodyPr>
                      </wps:wsp>
                      <wps:wsp>
                        <wps:cNvPr id="185"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86"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87"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88"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89"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Freeform: Shape 191"/>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eeform: Shape 192"/>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Shape 193"/>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Line 17"/>
                        <wps:cNvCnPr>
                          <a:cxnSpLocks noChangeShapeType="1"/>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96" name="Rectangle 196"/>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26D14" w14:textId="77777777" w:rsidR="00944D0F" w:rsidRDefault="00944D0F" w:rsidP="00944D0F">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97" name="Freeform: Shape 197"/>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13989371" id="Canvas 198" o:spid="_x0000_s1026" editas="canvas" style="position:absolute;left:0;text-align:left;margin-left:0;margin-top:0;width:295.9pt;height:200.15pt;z-index:251660287;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">
                <v:shape id="_x0000_s1027" type="#_x0000_t75" style="position:absolute;width:37579;height:25419;visibility:visible;mso-wrap-style:square" stroked="t" strokecolor="black [3213]">
                  <v:fill o:detectmouseclick="t"/>
                  <v:path o:connecttype="none"/>
                </v:shape>
                <v:oval id="Oval 7" o:spid="_x0000_s102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" strokeweight="0"/>
                <v:oval id="Oval 8" o:spid="_x0000_s1029"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" filled="f">
                  <v:stroke endcap="round"/>
                </v:oval>
                <v:oval id="Oval 10" o:spid="_x0000_s1030"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" filled="f">
                  <v:stroke endcap="round"/>
                </v:oval>
                <v:oval id="Oval 11" o:spid="_x0000_s103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" strokeweight="0"/>
                <v:oval id="Oval 12" o:spid="_x0000_s1032"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" filled="f">
                  <v:stroke endcap="round"/>
                </v:oval>
                <v:oval id="Oval 13" o:spid="_x0000_s103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S8wwAAANsAAAAPAAAAZHJzL2Rvd25yZXYueG1sRI/NasMw&#10;EITvhbyD2EJujexC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KhykvMMAAADbAAAADwAA&#10;AAAAAAAAAAAAAAAHAgAAZHJzL2Rvd25yZXYueG1sUEsFBgAAAAADAAMAtwAAAPcCAAAAAA==&#10;" strokeweight="0"/>
                <v:oval id="Oval 14" o:spid="_x0000_s1034"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kWwwAAANsAAAAPAAAAZHJzL2Rvd25yZXYueG1sRI9BawIx&#10;FITvhf6H8ArealaL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DrjpFsMAAADbAAAADwAA&#10;AAAAAAAAAAAAAAAHAgAAZHJzL2Rvd25yZXYueG1sUEsFBgAAAAADAAMAtwAAAPcCAAAAAA==&#10;" filled="f">
                  <v:stroke endcap="round"/>
                </v:oval>
                <v:oval id="Oval 15" o:spid="_x0000_s103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" strokeweight="0"/>
                <v:oval id="Oval 16" o:spid="_x0000_s1036"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" filled="f">
                  <v:stroke endcap="round"/>
                </v:oval>
                <v:line id="Line 17" o:spid="_x0000_s1037"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">
                  <v:stroke endcap="round"/>
                </v:line>
                <v:line id="Line 18" o:spid="_x0000_s1038"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line id="Line 19" o:spid="_x0000_s1039"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kfwAAAANwAAAAPAAAAZHJzL2Rvd25yZXYueG1sRE9Li8Iw&#10;EL4v+B/CCN7WVNF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nr7pH8AAAADcAAAADwAAAAAA&#10;AAAAAAAAAAAHAgAAZHJzL2Rvd25yZXYueG1sUEsFBgAAAAADAAMAtwAAAPQCAAAAAA==&#10;">
                  <v:stroke endcap="round"/>
                </v:line>
                <v:shape id="Freeform 21" o:spid="_x0000_s1040"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" path="m,l595,930,1216,11e" filled="f">
                  <v:stroke endcap="round"/>
                  <v:path arrowok="t" o:connecttype="custom" o:connectlocs="0,0;377825,590550;772160,6985" o:connectangles="0,0,0"/>
                </v:shape>
                <v:line id="Line 22" o:spid="_x0000_s1041"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rect id="Rectangle 23" o:spid="_x0000_s1042"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578501E8" w14:textId="77777777" w:rsidR="00944D0F" w:rsidRDefault="00944D0F" w:rsidP="00944D0F">
                        <w:r>
                          <w:rPr>
                            <w:rFonts w:ascii="Calibri" w:hAnsi="Calibri" w:cs="Calibri"/>
                            <w:color w:val="000000"/>
                            <w:sz w:val="18"/>
                            <w:szCs w:val="18"/>
                          </w:rPr>
                          <w:t>IAB 1</w:t>
                        </w:r>
                      </w:p>
                    </w:txbxContent>
                  </v:textbox>
                </v:rect>
                <v:rect id="Rectangle 24" o:spid="_x0000_s1043"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24A6F607" w14:textId="77777777" w:rsidR="00944D0F" w:rsidRDefault="00944D0F" w:rsidP="00944D0F">
                        <w:r>
                          <w:rPr>
                            <w:rFonts w:ascii="Calibri" w:hAnsi="Calibri" w:cs="Calibri"/>
                            <w:color w:val="000000"/>
                            <w:sz w:val="18"/>
                            <w:szCs w:val="18"/>
                          </w:rPr>
                          <w:t>IAB 2</w:t>
                        </w:r>
                      </w:p>
                    </w:txbxContent>
                  </v:textbox>
                </v:rect>
                <v:rect id="Rectangle 25" o:spid="_x0000_s1044"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34392EBB" w14:textId="77777777" w:rsidR="00944D0F" w:rsidRDefault="00944D0F" w:rsidP="00944D0F">
                        <w:r>
                          <w:rPr>
                            <w:rFonts w:ascii="Calibri" w:hAnsi="Calibri" w:cs="Calibri"/>
                            <w:color w:val="000000"/>
                            <w:sz w:val="18"/>
                            <w:szCs w:val="18"/>
                          </w:rPr>
                          <w:t>IAB 3</w:t>
                        </w:r>
                      </w:p>
                    </w:txbxContent>
                  </v:textbox>
                </v:rect>
                <v:rect id="Rectangle 26" o:spid="_x0000_s1045"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10C27AA7" w14:textId="77777777" w:rsidR="00944D0F" w:rsidRDefault="00944D0F" w:rsidP="00944D0F">
                        <w:r>
                          <w:rPr>
                            <w:rFonts w:ascii="Calibri" w:hAnsi="Calibri" w:cs="Calibri"/>
                            <w:color w:val="000000"/>
                            <w:sz w:val="18"/>
                            <w:szCs w:val="18"/>
                          </w:rPr>
                          <w:t>IAB 4</w:t>
                        </w:r>
                      </w:p>
                    </w:txbxContent>
                  </v:textbox>
                </v:rect>
                <v:rect id="Rectangle 27" o:spid="_x0000_s1046"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0FE80D6C" w14:textId="77777777" w:rsidR="00944D0F" w:rsidRDefault="00944D0F" w:rsidP="00944D0F">
                        <w:r>
                          <w:rPr>
                            <w:rFonts w:ascii="Calibri" w:hAnsi="Calibri" w:cs="Calibri"/>
                            <w:color w:val="000000"/>
                            <w:sz w:val="18"/>
                            <w:szCs w:val="18"/>
                          </w:rPr>
                          <w:t>IAB 5</w:t>
                        </w:r>
                      </w:p>
                    </w:txbxContent>
                  </v:textbox>
                </v:rect>
                <v:rect id="Rectangle 28" o:spid="_x0000_s1047"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545796EA" w14:textId="77777777" w:rsidR="00944D0F" w:rsidRDefault="00944D0F" w:rsidP="00944D0F">
                        <w:r>
                          <w:rPr>
                            <w:rFonts w:ascii="Calibri" w:hAnsi="Calibri" w:cs="Calibri"/>
                            <w:color w:val="000000"/>
                            <w:sz w:val="20"/>
                          </w:rPr>
                          <w:t>IAB</w:t>
                        </w:r>
                      </w:p>
                    </w:txbxContent>
                  </v:textbox>
                </v:rect>
                <v:rect id="Rectangle 29" o:spid="_x0000_s1048"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3F456F11" w14:textId="77777777" w:rsidR="00944D0F" w:rsidRDefault="00944D0F" w:rsidP="00944D0F">
                        <w:r>
                          <w:rPr>
                            <w:rFonts w:ascii="Calibri" w:hAnsi="Calibri" w:cs="Calibri"/>
                            <w:color w:val="000000"/>
                            <w:sz w:val="20"/>
                          </w:rPr>
                          <w:t>-</w:t>
                        </w:r>
                      </w:p>
                    </w:txbxContent>
                  </v:textbox>
                </v:rect>
                <v:rect id="Rectangle 30" o:spid="_x0000_s1049"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65C2B3C5" w14:textId="77777777" w:rsidR="00944D0F" w:rsidRDefault="00944D0F" w:rsidP="00944D0F">
                        <w:r>
                          <w:rPr>
                            <w:rFonts w:ascii="Calibri" w:hAnsi="Calibri" w:cs="Calibri"/>
                            <w:color w:val="000000"/>
                            <w:sz w:val="20"/>
                          </w:rPr>
                          <w:t>donor</w:t>
                        </w:r>
                      </w:p>
                    </w:txbxContent>
                  </v:textbox>
                </v:rect>
                <v:rect id="Rectangle 31" o:spid="_x0000_s1050"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7977692D" w14:textId="77777777" w:rsidR="00944D0F" w:rsidRDefault="00944D0F" w:rsidP="00944D0F">
                        <w:r>
                          <w:rPr>
                            <w:rFonts w:ascii="Calibri" w:hAnsi="Calibri" w:cs="Calibri"/>
                            <w:color w:val="000000"/>
                            <w:sz w:val="20"/>
                          </w:rPr>
                          <w:t>-</w:t>
                        </w:r>
                      </w:p>
                    </w:txbxContent>
                  </v:textbox>
                </v:rect>
                <v:rect id="Rectangle 32" o:spid="_x0000_s1051"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50AD0AA" w14:textId="77777777" w:rsidR="00944D0F" w:rsidRDefault="00944D0F" w:rsidP="00944D0F">
                        <w:r>
                          <w:rPr>
                            <w:rFonts w:ascii="Calibri" w:hAnsi="Calibri" w:cs="Calibri"/>
                            <w:color w:val="000000"/>
                            <w:sz w:val="20"/>
                          </w:rPr>
                          <w:t>DU1</w:t>
                        </w:r>
                      </w:p>
                    </w:txbxContent>
                  </v:textbox>
                </v:rect>
                <v:oval id="Oval 33" o:spid="_x0000_s1052"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WGxAAAANwAAAAPAAAAZHJzL2Rvd25yZXYueG1sRI9Pa8JA&#10;EMXvBb/DMoK3ulGw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ApmJYbEAAAA3AAAAA8A&#10;AAAAAAAAAAAAAAAABwIAAGRycy9kb3ducmV2LnhtbFBLBQYAAAAAAwADALcAAAD4AgAAAAA=&#10;" strokeweight="0"/>
                <v:shape id="Freeform 34" o:spid="_x0000_s1053"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" path="m226,114c226,51,175,,114,,51,,,51,,114v,63,51,113,114,113c175,227,226,177,226,114e" filled="f">
                  <v:stroke endcap="round"/>
                  <v:path arrowok="t" o:connecttype="custom" o:connectlocs="143510,72390;72390,0;0,72390;72390,144145;143510,72390" o:connectangles="0,0,0,0,0"/>
                </v:shape>
                <v:line id="Line 35" o:spid="_x0000_s1054"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">
                  <v:stroke endcap="round"/>
                </v:line>
                <v:line id="Line 36" o:spid="_x0000_s1055"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">
                  <v:stroke endcap="round"/>
                </v:line>
                <v:rect id="Rectangle 37" o:spid="_x0000_s1056"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AF40A8F" w14:textId="77777777" w:rsidR="00944D0F" w:rsidRDefault="00944D0F" w:rsidP="00944D0F">
                        <w:r>
                          <w:rPr>
                            <w:rFonts w:ascii="Calibri" w:hAnsi="Calibri" w:cs="Calibri"/>
                            <w:color w:val="000000"/>
                            <w:sz w:val="20"/>
                          </w:rPr>
                          <w:t>IAB</w:t>
                        </w:r>
                      </w:p>
                    </w:txbxContent>
                  </v:textbox>
                </v:rect>
                <v:rect id="Rectangle 38" o:spid="_x0000_s1057"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3F45F314" w14:textId="77777777" w:rsidR="00944D0F" w:rsidRDefault="00944D0F" w:rsidP="00944D0F">
                        <w:r>
                          <w:rPr>
                            <w:rFonts w:ascii="Calibri" w:hAnsi="Calibri" w:cs="Calibri"/>
                            <w:color w:val="000000"/>
                            <w:sz w:val="20"/>
                          </w:rPr>
                          <w:t>-</w:t>
                        </w:r>
                      </w:p>
                    </w:txbxContent>
                  </v:textbox>
                </v:rect>
                <v:rect id="Rectangle 39" o:spid="_x0000_s1058"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798B2C04" w14:textId="77777777" w:rsidR="00944D0F" w:rsidRDefault="00944D0F" w:rsidP="00944D0F">
                        <w:r>
                          <w:rPr>
                            <w:rFonts w:ascii="Calibri" w:hAnsi="Calibri" w:cs="Calibri"/>
                            <w:color w:val="000000"/>
                            <w:sz w:val="20"/>
                          </w:rPr>
                          <w:t>donor</w:t>
                        </w:r>
                      </w:p>
                    </w:txbxContent>
                  </v:textbox>
                </v:rect>
                <v:rect id="Rectangle 40" o:spid="_x0000_s1059"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B2488EA" w14:textId="77777777" w:rsidR="00944D0F" w:rsidRDefault="00944D0F" w:rsidP="00944D0F">
                        <w:r>
                          <w:rPr>
                            <w:rFonts w:ascii="Calibri" w:hAnsi="Calibri" w:cs="Calibri"/>
                            <w:color w:val="000000"/>
                            <w:sz w:val="20"/>
                          </w:rPr>
                          <w:t>-</w:t>
                        </w:r>
                      </w:p>
                    </w:txbxContent>
                  </v:textbox>
                </v:rect>
                <v:rect id="Rectangle 41" o:spid="_x0000_s1060"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73A575C3" w14:textId="77777777" w:rsidR="00944D0F" w:rsidRDefault="00944D0F" w:rsidP="00944D0F">
                        <w:r>
                          <w:rPr>
                            <w:rFonts w:ascii="Calibri" w:hAnsi="Calibri" w:cs="Calibri"/>
                            <w:color w:val="000000"/>
                            <w:sz w:val="20"/>
                          </w:rPr>
                          <w:t>DU2</w:t>
                        </w:r>
                      </w:p>
                    </w:txbxContent>
                  </v:textbox>
                </v:rect>
                <v:oval id="Oval 42" o:spid="_x0000_s106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" strokeweight="0"/>
                <v:oval id="Oval 43" o:spid="_x0000_s1062"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" filled="f">
                  <v:stroke endcap="round"/>
                </v:oval>
                <v:line id="Line 44" o:spid="_x0000_s1063"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">
                  <v:stroke endcap="round"/>
                </v:line>
                <v:line id="Line 45" o:spid="_x0000_s1064"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">
                  <v:stroke endcap="round"/>
                </v:line>
                <v:rect id="Rectangle 46" o:spid="_x0000_s1065"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2DA3A450" w14:textId="77777777" w:rsidR="00944D0F" w:rsidRDefault="00944D0F" w:rsidP="00944D0F">
                        <w:r>
                          <w:rPr>
                            <w:rFonts w:ascii="Calibri" w:hAnsi="Calibri" w:cs="Calibri"/>
                            <w:color w:val="000000"/>
                            <w:sz w:val="20"/>
                          </w:rPr>
                          <w:t>IAB</w:t>
                        </w:r>
                      </w:p>
                    </w:txbxContent>
                  </v:textbox>
                </v:rect>
                <v:rect id="Rectangle 47" o:spid="_x0000_s1066"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79E36F3F" w14:textId="77777777" w:rsidR="00944D0F" w:rsidRDefault="00944D0F" w:rsidP="00944D0F">
                        <w:r>
                          <w:rPr>
                            <w:rFonts w:ascii="Calibri" w:hAnsi="Calibri" w:cs="Calibri"/>
                            <w:color w:val="000000"/>
                            <w:sz w:val="20"/>
                          </w:rPr>
                          <w:t>-</w:t>
                        </w:r>
                      </w:p>
                    </w:txbxContent>
                  </v:textbox>
                </v:rect>
                <v:rect id="Rectangle 48" o:spid="_x0000_s1067"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252FAA17" w14:textId="77777777" w:rsidR="00944D0F" w:rsidRDefault="00944D0F" w:rsidP="00944D0F">
                        <w:r>
                          <w:rPr>
                            <w:rFonts w:ascii="Calibri" w:hAnsi="Calibri" w:cs="Calibri"/>
                            <w:color w:val="000000"/>
                            <w:sz w:val="20"/>
                          </w:rPr>
                          <w:t>donor</w:t>
                        </w:r>
                      </w:p>
                    </w:txbxContent>
                  </v:textbox>
                </v:rect>
                <v:rect id="Rectangle 49" o:spid="_x0000_s1068"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309D04E8" w14:textId="77777777" w:rsidR="00944D0F" w:rsidRDefault="00944D0F" w:rsidP="00944D0F">
                        <w:r>
                          <w:rPr>
                            <w:rFonts w:ascii="Calibri" w:hAnsi="Calibri" w:cs="Calibri"/>
                            <w:color w:val="000000"/>
                            <w:sz w:val="20"/>
                          </w:rPr>
                          <w:t>-</w:t>
                        </w:r>
                      </w:p>
                    </w:txbxContent>
                  </v:textbox>
                </v:rect>
                <v:rect id="Rectangle 50" o:spid="_x0000_s1069"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12D1F5E0" w14:textId="77777777" w:rsidR="00944D0F" w:rsidRDefault="00944D0F" w:rsidP="00944D0F">
                        <w:r>
                          <w:rPr>
                            <w:rFonts w:ascii="Calibri" w:hAnsi="Calibri" w:cs="Calibri"/>
                            <w:color w:val="000000"/>
                            <w:sz w:val="20"/>
                          </w:rPr>
                          <w:t>CU</w:t>
                        </w:r>
                      </w:p>
                    </w:txbxContent>
                  </v:textbox>
                </v:rect>
                <v:oval id="Oval 52" o:spid="_x0000_s107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" strokeweight="0"/>
                <v:oval id="Oval 53" o:spid="_x0000_s107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" filled="f">
                  <v:stroke endcap="round"/>
                </v:oval>
                <v:shape id="Freeform 55" o:spid="_x0000_s1072"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1BD251B1" w14:textId="77777777" w:rsidR="00944D0F" w:rsidRDefault="00944D0F" w:rsidP="00944D0F">
                        <w:pPr>
                          <w:jc w:val="center"/>
                        </w:pPr>
                      </w:p>
                    </w:txbxContent>
                  </v:textbox>
                </v:shape>
                <v:rect id="Rectangle 57" o:spid="_x0000_s1073"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" stroked="f"/>
                <v:rect id="Rectangle 58" o:spid="_x0000_s1074"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" filled="f">
                  <v:stroke joinstyle="round" endcap="round"/>
                </v:rect>
                <v:rect id="Rectangle 59" o:spid="_x0000_s1075"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6E94B96E" w14:textId="77777777" w:rsidR="00944D0F" w:rsidRDefault="00944D0F" w:rsidP="00944D0F">
                        <w:r>
                          <w:rPr>
                            <w:rFonts w:ascii="Calibri" w:hAnsi="Calibri" w:cs="Calibri"/>
                            <w:color w:val="000000"/>
                            <w:sz w:val="18"/>
                            <w:szCs w:val="18"/>
                          </w:rPr>
                          <w:t>Path 1</w:t>
                        </w:r>
                      </w:p>
                    </w:txbxContent>
                  </v:textbox>
                </v:rect>
                <v:rect id="Rectangle 60" o:spid="_x0000_s1076"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5A9AB1C3" w14:textId="77777777" w:rsidR="00944D0F" w:rsidRDefault="00944D0F" w:rsidP="00944D0F">
                        <w:r>
                          <w:rPr>
                            <w:rFonts w:ascii="Calibri" w:hAnsi="Calibri" w:cs="Calibri"/>
                            <w:color w:val="000000"/>
                            <w:sz w:val="18"/>
                            <w:szCs w:val="18"/>
                          </w:rPr>
                          <w:t>Path 2</w:t>
                        </w:r>
                      </w:p>
                    </w:txbxContent>
                  </v:textbox>
                </v:rect>
                <v:rect id="Rectangle 61" o:spid="_x0000_s1077"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7BA268F7" w14:textId="77777777" w:rsidR="00944D0F" w:rsidRDefault="00944D0F" w:rsidP="00944D0F">
                        <w:r>
                          <w:rPr>
                            <w:rFonts w:ascii="Calibri" w:hAnsi="Calibri" w:cs="Calibri"/>
                            <w:color w:val="000000"/>
                            <w:sz w:val="18"/>
                            <w:szCs w:val="18"/>
                          </w:rPr>
                          <w:t>Path 3</w:t>
                        </w:r>
                      </w:p>
                    </w:txbxContent>
                  </v:textbox>
                </v:rect>
                <v:rect id="Rectangle 62" o:spid="_x0000_s1078"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20A1D7D9" w14:textId="77777777" w:rsidR="00944D0F" w:rsidRDefault="00944D0F" w:rsidP="00944D0F">
                        <w:r>
                          <w:rPr>
                            <w:rFonts w:ascii="Calibri" w:hAnsi="Calibri" w:cs="Calibri"/>
                            <w:color w:val="000000"/>
                            <w:sz w:val="18"/>
                            <w:szCs w:val="18"/>
                          </w:rPr>
                          <w:t>Path 4</w:t>
                        </w:r>
                      </w:p>
                    </w:txbxContent>
                  </v:textbox>
                </v:rect>
                <v:shape id="Freeform 63" o:spid="_x0000_s1079"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0"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1"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2"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3"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36" o:spid="_x0000_s1084"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">
                  <v:stroke endcap="round"/>
                </v:line>
                <v:shape id="Freeform: Shape 191" o:spid="_x0000_s1085"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92" o:spid="_x0000_s1086"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93" o:spid="_x0000_s1087"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88"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">
                  <v:stroke endcap="round"/>
                </v:line>
                <v:shape id="Freeform 66" o:spid="_x0000_s1089"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96" o:spid="_x0000_s1090"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7BE26D14" w14:textId="77777777" w:rsidR="00944D0F" w:rsidRDefault="00944D0F" w:rsidP="00944D0F">
                        <w:pPr>
                          <w:rPr>
                            <w:sz w:val="24"/>
                            <w:szCs w:val="24"/>
                          </w:rPr>
                        </w:pPr>
                        <w:r>
                          <w:rPr>
                            <w:rFonts w:ascii="Calibri" w:hAnsi="Calibri" w:cs="Calibri"/>
                            <w:color w:val="000000"/>
                            <w:sz w:val="18"/>
                            <w:szCs w:val="18"/>
                          </w:rPr>
                          <w:t>Path 5</w:t>
                        </w:r>
                      </w:p>
                    </w:txbxContent>
                  </v:textbox>
                </v:rect>
                <v:shape id="Freeform: Shape 197" o:spid="_x0000_s1091"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Pr>
          <w:rFonts w:eastAsiaTheme="minorEastAsia"/>
          <w:sz w:val="20"/>
          <w:lang w:eastAsia="zh-CN"/>
        </w:rPr>
        <w:t>Figure 1. Illustration of 5 different routing paths in an IAB network</w:t>
      </w:r>
    </w:p>
    <w:p w14:paraId="1419979A" w14:textId="77777777" w:rsidR="00944D0F" w:rsidRDefault="00944D0F" w:rsidP="00206A57">
      <w:pPr>
        <w:jc w:val="both"/>
        <w:rPr>
          <w:rFonts w:eastAsiaTheme="minorEastAsia"/>
          <w:sz w:val="20"/>
          <w:lang w:eastAsia="zh-CN"/>
        </w:rPr>
      </w:pPr>
    </w:p>
    <w:tbl>
      <w:tblPr>
        <w:tblStyle w:val="TableGrid"/>
        <w:tblW w:w="0" w:type="auto"/>
        <w:tblLook w:val="04A0" w:firstRow="1" w:lastRow="0" w:firstColumn="1" w:lastColumn="0" w:noHBand="0" w:noVBand="1"/>
      </w:tblPr>
      <w:tblGrid>
        <w:gridCol w:w="4045"/>
        <w:gridCol w:w="5305"/>
      </w:tblGrid>
      <w:tr w:rsidR="00652142" w14:paraId="2B6F145F" w14:textId="77777777" w:rsidTr="00652142">
        <w:tc>
          <w:tcPr>
            <w:tcW w:w="4045" w:type="dxa"/>
          </w:tcPr>
          <w:p w14:paraId="30AE3236" w14:textId="77777777" w:rsidR="00652142" w:rsidRPr="00055D7C" w:rsidRDefault="00652142" w:rsidP="00652142">
            <w:pPr>
              <w:rPr>
                <w:b/>
              </w:rPr>
            </w:pPr>
            <w:r w:rsidRPr="00055D7C">
              <w:rPr>
                <w:b/>
              </w:rPr>
              <w:t xml:space="preserve">BAP </w:t>
            </w:r>
            <w:r>
              <w:rPr>
                <w:b/>
              </w:rPr>
              <w:t>R</w:t>
            </w:r>
            <w:r w:rsidRPr="00055D7C">
              <w:rPr>
                <w:b/>
              </w:rPr>
              <w:t>outing ID</w:t>
            </w:r>
          </w:p>
        </w:tc>
        <w:tc>
          <w:tcPr>
            <w:tcW w:w="5305" w:type="dxa"/>
          </w:tcPr>
          <w:p w14:paraId="25C9026F" w14:textId="77777777" w:rsidR="00652142" w:rsidRPr="00055D7C" w:rsidRDefault="00652142" w:rsidP="00652142">
            <w:pPr>
              <w:rPr>
                <w:b/>
              </w:rPr>
            </w:pPr>
            <w:r>
              <w:rPr>
                <w:b/>
              </w:rPr>
              <w:t>Egress Backhaul Link</w:t>
            </w:r>
          </w:p>
        </w:tc>
      </w:tr>
      <w:tr w:rsidR="00652142" w14:paraId="5ED6CEF9" w14:textId="77777777" w:rsidTr="00652142">
        <w:tc>
          <w:tcPr>
            <w:tcW w:w="4045" w:type="dxa"/>
          </w:tcPr>
          <w:p w14:paraId="5F6D5541" w14:textId="77777777" w:rsidR="00652142" w:rsidRPr="00055D7C" w:rsidRDefault="00652142" w:rsidP="00652142">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Pr>
                <w:i/>
              </w:rPr>
              <w:t>3</w:t>
            </w:r>
            <w:r w:rsidRPr="00055D7C">
              <w:rPr>
                <w:i/>
              </w:rPr>
              <w:t>&gt;</w:t>
            </w:r>
          </w:p>
        </w:tc>
        <w:tc>
          <w:tcPr>
            <w:tcW w:w="5305" w:type="dxa"/>
          </w:tcPr>
          <w:p w14:paraId="006C892A" w14:textId="77777777" w:rsidR="00652142" w:rsidRPr="00055D7C" w:rsidRDefault="00652142" w:rsidP="00652142">
            <w:pPr>
              <w:rPr>
                <w:i/>
              </w:rPr>
            </w:pPr>
            <w:r>
              <w:rPr>
                <w:i/>
              </w:rPr>
              <w:t xml:space="preserve">Priority 1 </w:t>
            </w:r>
            <w:r>
              <w:rPr>
                <w:i/>
              </w:rPr>
              <w:sym w:font="Symbol" w:char="F0DE"/>
            </w:r>
            <w:r>
              <w:rPr>
                <w:i/>
              </w:rPr>
              <w:t xml:space="preserve"> IAB node 2, Priority 2 </w:t>
            </w:r>
            <w:r>
              <w:rPr>
                <w:i/>
              </w:rPr>
              <w:sym w:font="Symbol" w:char="F0DE"/>
            </w:r>
            <w:r>
              <w:rPr>
                <w:i/>
              </w:rPr>
              <w:t xml:space="preserve"> IAB node 1, Priority 3 </w:t>
            </w:r>
            <w:r>
              <w:rPr>
                <w:i/>
              </w:rPr>
              <w:sym w:font="Symbol" w:char="F0DE"/>
            </w:r>
            <w:r>
              <w:rPr>
                <w:i/>
              </w:rPr>
              <w:t xml:space="preserve"> IAB node 3  </w:t>
            </w:r>
          </w:p>
        </w:tc>
      </w:tr>
      <w:tr w:rsidR="00652142" w14:paraId="0DACB8E7" w14:textId="77777777" w:rsidTr="00652142">
        <w:tc>
          <w:tcPr>
            <w:tcW w:w="4045" w:type="dxa"/>
          </w:tcPr>
          <w:p w14:paraId="71CF0191" w14:textId="77777777" w:rsidR="00652142" w:rsidRPr="00055D7C" w:rsidRDefault="00652142" w:rsidP="00652142">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4</w:t>
            </w:r>
            <w:r w:rsidRPr="00055D7C">
              <w:rPr>
                <w:i/>
              </w:rPr>
              <w:t>&gt;</w:t>
            </w:r>
          </w:p>
        </w:tc>
        <w:tc>
          <w:tcPr>
            <w:tcW w:w="5305" w:type="dxa"/>
          </w:tcPr>
          <w:p w14:paraId="2D7C1E8C" w14:textId="77777777" w:rsidR="00652142" w:rsidRPr="00055D7C" w:rsidRDefault="00652142" w:rsidP="00652142">
            <w:pPr>
              <w:rPr>
                <w:i/>
              </w:rPr>
            </w:pPr>
            <w:r>
              <w:rPr>
                <w:i/>
              </w:rPr>
              <w:t xml:space="preserve">Priority 1 </w:t>
            </w:r>
            <w:r>
              <w:rPr>
                <w:i/>
              </w:rPr>
              <w:sym w:font="Symbol" w:char="F0DE"/>
            </w:r>
            <w:r>
              <w:rPr>
                <w:i/>
              </w:rPr>
              <w:t xml:space="preserve"> IAB node 3, Priority 2 </w:t>
            </w:r>
            <w:r>
              <w:rPr>
                <w:i/>
              </w:rPr>
              <w:sym w:font="Symbol" w:char="F0DE"/>
            </w:r>
            <w:r>
              <w:rPr>
                <w:i/>
              </w:rPr>
              <w:t xml:space="preserve"> {IAB node 1, IAB node 2}</w:t>
            </w:r>
          </w:p>
        </w:tc>
      </w:tr>
      <w:tr w:rsidR="00652142" w14:paraId="02CA343C" w14:textId="77777777" w:rsidTr="00652142">
        <w:tc>
          <w:tcPr>
            <w:tcW w:w="4045" w:type="dxa"/>
          </w:tcPr>
          <w:p w14:paraId="363E39CE" w14:textId="2A6FCC11" w:rsidR="00652142" w:rsidRPr="00055D7C" w:rsidRDefault="00652142" w:rsidP="00652142">
            <w:pPr>
              <w:rPr>
                <w:i/>
              </w:rPr>
            </w:pPr>
            <w:r>
              <w:rPr>
                <w:i/>
              </w:rPr>
              <w:t xml:space="preserve">BAP routing ID </w:t>
            </w:r>
            <w:r w:rsidR="00ED0D13">
              <w:rPr>
                <w:i/>
              </w:rPr>
              <w:t>3</w:t>
            </w:r>
            <w:r>
              <w:rPr>
                <w:i/>
              </w:rPr>
              <w:t xml:space="preserve"> = </w:t>
            </w:r>
            <w:r w:rsidRPr="00055D7C">
              <w:rPr>
                <w:i/>
              </w:rPr>
              <w:t xml:space="preserve">&lt; </w:t>
            </w:r>
            <w:proofErr w:type="spellStart"/>
            <w:r w:rsidRPr="00055D7C">
              <w:rPr>
                <w:i/>
              </w:rPr>
              <w:t>BAPAddress</w:t>
            </w:r>
            <w:proofErr w:type="spellEnd"/>
            <w:r>
              <w:rPr>
                <w:i/>
              </w:rPr>
              <w:t xml:space="preserve"> IAB node </w:t>
            </w:r>
            <w:r w:rsidRPr="00055D7C">
              <w:rPr>
                <w:i/>
              </w:rPr>
              <w:t>4, PathID</w:t>
            </w:r>
            <w:r>
              <w:rPr>
                <w:i/>
              </w:rPr>
              <w:t>5</w:t>
            </w:r>
            <w:r w:rsidRPr="00055D7C">
              <w:rPr>
                <w:i/>
              </w:rPr>
              <w:t>&gt;</w:t>
            </w:r>
          </w:p>
        </w:tc>
        <w:tc>
          <w:tcPr>
            <w:tcW w:w="5305" w:type="dxa"/>
          </w:tcPr>
          <w:p w14:paraId="0C3C5D0B" w14:textId="77777777" w:rsidR="00652142" w:rsidRPr="00055D7C" w:rsidRDefault="00652142" w:rsidP="00652142">
            <w:pPr>
              <w:rPr>
                <w:i/>
              </w:rPr>
            </w:pPr>
            <w:r>
              <w:rPr>
                <w:i/>
              </w:rPr>
              <w:t xml:space="preserve">Priority 1 </w:t>
            </w:r>
            <w:r>
              <w:rPr>
                <w:i/>
              </w:rPr>
              <w:sym w:font="Symbol" w:char="F0DE"/>
            </w:r>
            <w:r>
              <w:rPr>
                <w:i/>
              </w:rPr>
              <w:t xml:space="preserve"> IAB node 1, Priority 2 </w:t>
            </w:r>
            <w:r>
              <w:rPr>
                <w:i/>
              </w:rPr>
              <w:sym w:font="Symbol" w:char="F0DE"/>
            </w:r>
            <w:r>
              <w:rPr>
                <w:i/>
              </w:rPr>
              <w:t xml:space="preserve"> IAB node 2 Priority 3 </w:t>
            </w:r>
            <w:r>
              <w:rPr>
                <w:i/>
              </w:rPr>
              <w:sym w:font="Symbol" w:char="F0DE"/>
            </w:r>
            <w:r>
              <w:rPr>
                <w:i/>
              </w:rPr>
              <w:t xml:space="preserve"> IAB node 3</w:t>
            </w:r>
          </w:p>
        </w:tc>
      </w:tr>
    </w:tbl>
    <w:p w14:paraId="22428EFB" w14:textId="0EF7F8B2" w:rsidR="00652142" w:rsidRDefault="00652142" w:rsidP="00652142">
      <w:pPr>
        <w:jc w:val="center"/>
        <w:rPr>
          <w:rFonts w:eastAsiaTheme="minorEastAsia"/>
          <w:sz w:val="20"/>
          <w:lang w:eastAsia="zh-CN"/>
        </w:rPr>
      </w:pPr>
      <w:r>
        <w:rPr>
          <w:rFonts w:eastAsiaTheme="minorEastAsia"/>
          <w:sz w:val="20"/>
          <w:lang w:eastAsia="zh-CN"/>
        </w:rPr>
        <w:t>Table 1. Example of Routing Table entries with flexible priorities [4]</w:t>
      </w:r>
    </w:p>
    <w:p w14:paraId="04D0D98A" w14:textId="73EC3BB8" w:rsidR="00652142" w:rsidRDefault="00652142" w:rsidP="00206A57">
      <w:pPr>
        <w:jc w:val="both"/>
        <w:rPr>
          <w:rFonts w:eastAsiaTheme="minorEastAsia"/>
          <w:sz w:val="20"/>
          <w:lang w:eastAsia="zh-CN"/>
        </w:rPr>
      </w:pPr>
      <w:r>
        <w:rPr>
          <w:rFonts w:eastAsiaTheme="minorEastAsia"/>
          <w:sz w:val="20"/>
          <w:lang w:eastAsia="zh-CN"/>
        </w:rPr>
        <w:t>In the example of the previous table BAP routing ID 1 is mapped to the egress link towards IAB node 2 with highest priority. Similarly</w:t>
      </w:r>
      <w:r w:rsidR="00944D0F">
        <w:rPr>
          <w:rFonts w:eastAsiaTheme="minorEastAsia"/>
          <w:sz w:val="20"/>
          <w:lang w:eastAsia="zh-CN"/>
        </w:rPr>
        <w:t>,</w:t>
      </w:r>
      <w:r>
        <w:rPr>
          <w:rFonts w:eastAsiaTheme="minorEastAsia"/>
          <w:sz w:val="20"/>
          <w:lang w:eastAsia="zh-CN"/>
        </w:rPr>
        <w:t xml:space="preserve"> </w:t>
      </w:r>
      <w:r w:rsidR="00944D0F">
        <w:rPr>
          <w:rFonts w:eastAsiaTheme="minorEastAsia"/>
          <w:sz w:val="20"/>
          <w:lang w:eastAsia="zh-CN"/>
        </w:rPr>
        <w:t xml:space="preserve">BAP routing ID 2 is mapped to the egress link towards IAB node 3, and BAP routing ID </w:t>
      </w:r>
      <w:r w:rsidR="00ED0D13">
        <w:rPr>
          <w:rFonts w:eastAsiaTheme="minorEastAsia"/>
          <w:sz w:val="20"/>
          <w:lang w:eastAsia="zh-CN"/>
        </w:rPr>
        <w:t>3</w:t>
      </w:r>
      <w:r w:rsidR="00944D0F">
        <w:rPr>
          <w:rFonts w:eastAsiaTheme="minorEastAsia"/>
          <w:sz w:val="20"/>
          <w:lang w:eastAsia="zh-CN"/>
        </w:rPr>
        <w:t xml:space="preserve"> is mapped towards the egress link towards IAB node 1. </w:t>
      </w:r>
      <w:r w:rsidR="00ED0D13">
        <w:rPr>
          <w:rFonts w:eastAsiaTheme="minorEastAsia"/>
          <w:sz w:val="20"/>
          <w:lang w:eastAsia="zh-CN"/>
        </w:rPr>
        <w:t>If we simply implemented th</w:t>
      </w:r>
      <w:r w:rsidR="00944D0F">
        <w:rPr>
          <w:rFonts w:eastAsiaTheme="minorEastAsia"/>
          <w:sz w:val="20"/>
          <w:lang w:eastAsia="zh-CN"/>
        </w:rPr>
        <w:t xml:space="preserve">is first level of highest </w:t>
      </w:r>
      <w:proofErr w:type="gramStart"/>
      <w:r w:rsidR="00944D0F">
        <w:rPr>
          <w:rFonts w:eastAsiaTheme="minorEastAsia"/>
          <w:sz w:val="20"/>
          <w:lang w:eastAsia="zh-CN"/>
        </w:rPr>
        <w:t>priority</w:t>
      </w:r>
      <w:proofErr w:type="gramEnd"/>
      <w:r w:rsidR="00944D0F">
        <w:rPr>
          <w:rFonts w:eastAsiaTheme="minorEastAsia"/>
          <w:sz w:val="20"/>
          <w:lang w:eastAsia="zh-CN"/>
        </w:rPr>
        <w:t xml:space="preserve"> </w:t>
      </w:r>
      <w:r w:rsidR="00ED0D13">
        <w:rPr>
          <w:rFonts w:eastAsiaTheme="minorEastAsia"/>
          <w:sz w:val="20"/>
          <w:lang w:eastAsia="zh-CN"/>
        </w:rPr>
        <w:t>we</w:t>
      </w:r>
      <w:r w:rsidR="00944D0F">
        <w:rPr>
          <w:rFonts w:eastAsiaTheme="minorEastAsia"/>
          <w:sz w:val="20"/>
          <w:lang w:eastAsia="zh-CN"/>
        </w:rPr>
        <w:t xml:space="preserve"> essentially </w:t>
      </w:r>
      <w:r w:rsidR="0084180C">
        <w:rPr>
          <w:rFonts w:eastAsiaTheme="minorEastAsia"/>
          <w:sz w:val="20"/>
          <w:lang w:eastAsia="zh-CN"/>
        </w:rPr>
        <w:t xml:space="preserve">would </w:t>
      </w:r>
      <w:r w:rsidR="00ED0D13">
        <w:rPr>
          <w:rFonts w:eastAsiaTheme="minorEastAsia"/>
          <w:sz w:val="20"/>
          <w:lang w:eastAsia="zh-CN"/>
        </w:rPr>
        <w:t xml:space="preserve">have </w:t>
      </w:r>
      <w:r w:rsidR="00944D0F">
        <w:rPr>
          <w:rFonts w:eastAsiaTheme="minorEastAsia"/>
          <w:sz w:val="20"/>
          <w:lang w:eastAsia="zh-CN"/>
        </w:rPr>
        <w:t xml:space="preserve">the routing table </w:t>
      </w:r>
      <w:r w:rsidR="00ED0D13">
        <w:rPr>
          <w:rFonts w:eastAsiaTheme="minorEastAsia"/>
          <w:sz w:val="20"/>
          <w:lang w:eastAsia="zh-CN"/>
        </w:rPr>
        <w:t>configuration of</w:t>
      </w:r>
      <w:r w:rsidR="00944D0F">
        <w:rPr>
          <w:rFonts w:eastAsiaTheme="minorEastAsia"/>
          <w:sz w:val="20"/>
          <w:lang w:eastAsia="zh-CN"/>
        </w:rPr>
        <w:t xml:space="preserve"> Rel. 16, in which no alternative </w:t>
      </w:r>
      <w:r w:rsidR="00ED0D13">
        <w:rPr>
          <w:rFonts w:eastAsiaTheme="minorEastAsia"/>
          <w:sz w:val="20"/>
          <w:lang w:eastAsia="zh-CN"/>
        </w:rPr>
        <w:t>forwarding options</w:t>
      </w:r>
      <w:r w:rsidR="00944D0F">
        <w:rPr>
          <w:rFonts w:eastAsiaTheme="minorEastAsia"/>
          <w:sz w:val="20"/>
          <w:lang w:eastAsia="zh-CN"/>
        </w:rPr>
        <w:t xml:space="preserve"> </w:t>
      </w:r>
      <w:r w:rsidR="00ED0D13">
        <w:rPr>
          <w:rFonts w:eastAsiaTheme="minorEastAsia"/>
          <w:sz w:val="20"/>
          <w:lang w:eastAsia="zh-CN"/>
        </w:rPr>
        <w:t>are</w:t>
      </w:r>
      <w:r w:rsidR="00944D0F">
        <w:rPr>
          <w:rFonts w:eastAsiaTheme="minorEastAsia"/>
          <w:sz w:val="20"/>
          <w:lang w:eastAsia="zh-CN"/>
        </w:rPr>
        <w:t xml:space="preserve"> configured in the routing table.</w:t>
      </w:r>
    </w:p>
    <w:p w14:paraId="042145B0" w14:textId="29B5D70C" w:rsidR="00944D0F" w:rsidRDefault="00944D0F" w:rsidP="00206A57">
      <w:pPr>
        <w:jc w:val="both"/>
        <w:rPr>
          <w:rFonts w:eastAsiaTheme="minorEastAsia"/>
          <w:sz w:val="20"/>
          <w:lang w:eastAsia="zh-CN"/>
        </w:rPr>
      </w:pPr>
      <w:r>
        <w:rPr>
          <w:rFonts w:eastAsiaTheme="minorEastAsia"/>
          <w:sz w:val="20"/>
          <w:lang w:eastAsia="zh-CN"/>
        </w:rPr>
        <w:t xml:space="preserve">However, compared to the Rel. 16 routing table, Table 1 also illustrates how additional egress target links can be configured with lower priority. For example, if the egress link towards IAB node 2 is not available (e.g. due to RLF) or if this link or IAB node 2 is congested (as detected using enhanced flow control feedback), then BAP routing ID 1 would </w:t>
      </w:r>
      <w:r w:rsidR="006C120C">
        <w:rPr>
          <w:rFonts w:eastAsiaTheme="minorEastAsia"/>
          <w:sz w:val="20"/>
          <w:lang w:eastAsia="zh-CN"/>
        </w:rPr>
        <w:t xml:space="preserve">next </w:t>
      </w:r>
      <w:r>
        <w:rPr>
          <w:rFonts w:eastAsiaTheme="minorEastAsia"/>
          <w:sz w:val="20"/>
          <w:lang w:eastAsia="zh-CN"/>
        </w:rPr>
        <w:t xml:space="preserve">be routed to the egress link towards IAB node 1, and finally it can be routed towards IAB node 3 with least priority. </w:t>
      </w:r>
      <w:r w:rsidR="00FB5BF6">
        <w:rPr>
          <w:rFonts w:eastAsiaTheme="minorEastAsia"/>
          <w:sz w:val="20"/>
          <w:lang w:eastAsia="zh-CN"/>
        </w:rPr>
        <w:t xml:space="preserve">Beyond RLF which was already implemented in Rel. 16, </w:t>
      </w:r>
      <w:r w:rsidR="00515B0E">
        <w:rPr>
          <w:rFonts w:eastAsiaTheme="minorEastAsia"/>
          <w:sz w:val="20"/>
          <w:lang w:eastAsia="zh-CN"/>
        </w:rPr>
        <w:t>additional triggers under network control can be defined to drive the local routing decisions.</w:t>
      </w:r>
    </w:p>
    <w:p w14:paraId="12C80CEE" w14:textId="772A2D9D" w:rsidR="0005563C" w:rsidRDefault="0005563C" w:rsidP="00206A57">
      <w:pPr>
        <w:jc w:val="both"/>
        <w:rPr>
          <w:rFonts w:eastAsiaTheme="minorEastAsia"/>
          <w:sz w:val="20"/>
          <w:lang w:eastAsia="zh-CN"/>
        </w:rPr>
      </w:pPr>
      <w:r>
        <w:rPr>
          <w:b/>
          <w:sz w:val="20"/>
        </w:rPr>
        <w:t>Proposal 4:</w:t>
      </w:r>
      <w:r w:rsidRPr="00652142">
        <w:t xml:space="preserve"> </w:t>
      </w:r>
      <w:r w:rsidRPr="00652142">
        <w:rPr>
          <w:b/>
          <w:sz w:val="20"/>
        </w:rPr>
        <w:t xml:space="preserve">RAN2 </w:t>
      </w:r>
      <w:r>
        <w:rPr>
          <w:b/>
          <w:sz w:val="20"/>
        </w:rPr>
        <w:t xml:space="preserve">should identify the need for additional triggers for local routing beyond RLF defined in Rel. 16 and </w:t>
      </w:r>
      <w:r w:rsidR="008426D3">
        <w:rPr>
          <w:b/>
          <w:sz w:val="20"/>
        </w:rPr>
        <w:t>defined how the network can configure these triggers.</w:t>
      </w:r>
    </w:p>
    <w:p w14:paraId="2436E309" w14:textId="78A20F27" w:rsidR="00944D0F" w:rsidRDefault="00515B0E" w:rsidP="00206A57">
      <w:pPr>
        <w:jc w:val="both"/>
        <w:rPr>
          <w:rFonts w:eastAsiaTheme="minorEastAsia"/>
          <w:sz w:val="20"/>
          <w:lang w:eastAsia="zh-CN"/>
        </w:rPr>
      </w:pPr>
      <w:r>
        <w:rPr>
          <w:rFonts w:eastAsiaTheme="minorEastAsia"/>
          <w:sz w:val="20"/>
          <w:lang w:eastAsia="zh-CN"/>
        </w:rPr>
        <w:t>Furthermore, table 1 also illustrates a case where the network has not provided a strict priority ordering for local routing decisions. In the case of BAP Routing ID 2, the table indicate</w:t>
      </w:r>
      <w:r w:rsidR="006C120C">
        <w:rPr>
          <w:rFonts w:eastAsiaTheme="minorEastAsia"/>
          <w:sz w:val="20"/>
          <w:lang w:eastAsia="zh-CN"/>
        </w:rPr>
        <w:t>s</w:t>
      </w:r>
      <w:r>
        <w:rPr>
          <w:rFonts w:eastAsiaTheme="minorEastAsia"/>
          <w:sz w:val="20"/>
          <w:lang w:eastAsia="zh-CN"/>
        </w:rPr>
        <w:t xml:space="preserve"> that </w:t>
      </w:r>
      <w:r w:rsidR="006C120C">
        <w:rPr>
          <w:rFonts w:eastAsiaTheme="minorEastAsia"/>
          <w:sz w:val="20"/>
          <w:lang w:eastAsia="zh-CN"/>
        </w:rPr>
        <w:t xml:space="preserve">as a second priority </w:t>
      </w:r>
      <w:r>
        <w:rPr>
          <w:rFonts w:eastAsiaTheme="minorEastAsia"/>
          <w:sz w:val="20"/>
          <w:lang w:eastAsia="zh-CN"/>
        </w:rPr>
        <w:t>either the egress link towards IAB node 1 or IAB node 2 can be selected equa</w:t>
      </w:r>
      <w:r w:rsidR="006C120C">
        <w:rPr>
          <w:rFonts w:eastAsiaTheme="minorEastAsia"/>
          <w:sz w:val="20"/>
          <w:lang w:eastAsia="zh-CN"/>
        </w:rPr>
        <w:t>lly</w:t>
      </w:r>
      <w:r>
        <w:rPr>
          <w:rFonts w:eastAsiaTheme="minorEastAsia"/>
          <w:sz w:val="20"/>
          <w:lang w:eastAsia="zh-CN"/>
        </w:rPr>
        <w:t>. Thus, the network is completely delegating this selection to the local routing decision ma</w:t>
      </w:r>
      <w:r w:rsidR="006C120C">
        <w:rPr>
          <w:rFonts w:eastAsiaTheme="minorEastAsia"/>
          <w:sz w:val="20"/>
          <w:lang w:eastAsia="zh-CN"/>
        </w:rPr>
        <w:t>d</w:t>
      </w:r>
      <w:r>
        <w:rPr>
          <w:rFonts w:eastAsiaTheme="minorEastAsia"/>
          <w:sz w:val="20"/>
          <w:lang w:eastAsia="zh-CN"/>
        </w:rPr>
        <w:t>e by the IAB node (e.g. round</w:t>
      </w:r>
      <w:r w:rsidR="00EC2DD7">
        <w:rPr>
          <w:rFonts w:eastAsiaTheme="minorEastAsia"/>
          <w:sz w:val="20"/>
          <w:lang w:eastAsia="zh-CN"/>
        </w:rPr>
        <w:t>-</w:t>
      </w:r>
      <w:r>
        <w:rPr>
          <w:rFonts w:eastAsiaTheme="minorEastAsia"/>
          <w:sz w:val="20"/>
          <w:lang w:eastAsia="zh-CN"/>
        </w:rPr>
        <w:t>robin or based on local congestion information).</w:t>
      </w:r>
      <w:r w:rsidR="00F92E2F">
        <w:rPr>
          <w:rFonts w:eastAsiaTheme="minorEastAsia"/>
          <w:sz w:val="20"/>
          <w:lang w:eastAsia="zh-CN"/>
        </w:rPr>
        <w:t xml:space="preserve"> By supporting </w:t>
      </w:r>
      <w:r w:rsidR="00F92E2F">
        <w:rPr>
          <w:rFonts w:eastAsiaTheme="minorEastAsia"/>
          <w:sz w:val="20"/>
          <w:lang w:eastAsia="zh-CN"/>
        </w:rPr>
        <w:lastRenderedPageBreak/>
        <w:t>network configured priorities, while allowing multiple egress choices to have the same priority level, we can define a simple but very flexible mechanism to configure local routing under network control.</w:t>
      </w:r>
    </w:p>
    <w:p w14:paraId="05B09037" w14:textId="7B1FB85C" w:rsidR="00FA384B" w:rsidRDefault="00FA384B" w:rsidP="00206A57">
      <w:pPr>
        <w:jc w:val="both"/>
        <w:rPr>
          <w:rFonts w:eastAsiaTheme="minorEastAsia"/>
          <w:sz w:val="20"/>
          <w:lang w:eastAsia="zh-CN"/>
        </w:rPr>
      </w:pPr>
      <w:r>
        <w:rPr>
          <w:b/>
          <w:sz w:val="20"/>
        </w:rPr>
        <w:t>Proposal 5:</w:t>
      </w:r>
      <w:r w:rsidRPr="00652142">
        <w:t xml:space="preserve"> </w:t>
      </w:r>
      <w:r w:rsidR="005F4EB5">
        <w:rPr>
          <w:b/>
          <w:sz w:val="20"/>
        </w:rPr>
        <w:t xml:space="preserve">BAP </w:t>
      </w:r>
      <w:r w:rsidR="00526C3F">
        <w:rPr>
          <w:b/>
          <w:sz w:val="20"/>
        </w:rPr>
        <w:t>routing should</w:t>
      </w:r>
      <w:r w:rsidR="005F4EB5">
        <w:rPr>
          <w:b/>
          <w:sz w:val="20"/>
        </w:rPr>
        <w:t xml:space="preserve"> </w:t>
      </w:r>
      <w:r w:rsidR="009608E7">
        <w:rPr>
          <w:b/>
          <w:sz w:val="20"/>
        </w:rPr>
        <w:t xml:space="preserve">be </w:t>
      </w:r>
      <w:r w:rsidR="00526C3F">
        <w:rPr>
          <w:b/>
          <w:sz w:val="20"/>
        </w:rPr>
        <w:t>enhanced to provide for flexible local routing decisions while maintaining network control over the local routing policy.</w:t>
      </w:r>
      <w:r w:rsidR="005F4EB5">
        <w:rPr>
          <w:b/>
          <w:sz w:val="20"/>
        </w:rPr>
        <w:t xml:space="preserve"> </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9E6C5A4"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discussed potential enhancements related to improving topology-wide fairness, multi-hop latency, congestion mitigation and routing</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0CB94619" w14:textId="5FC64FC9" w:rsidR="009608E7" w:rsidRDefault="009608E7"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2577DDC4" w14:textId="28F9A846" w:rsidR="009608E7" w:rsidRDefault="009608E7"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p>
    <w:p w14:paraId="024B763C" w14:textId="0DD0BB0C" w:rsidR="00340776" w:rsidRDefault="00B06594" w:rsidP="00256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 xml:space="preserve">Hop-by-hop flow control feedback provides local information about loading and congestion for different egress BH links. </w:t>
      </w:r>
      <w:r w:rsidRPr="00E8445E">
        <w:rPr>
          <w:b/>
          <w:sz w:val="20"/>
        </w:rPr>
        <w:t>This local loading/congestion information can be exploited by an IAB node to make more informed local routing decisions, leading to better load balancing and reductions in latency</w:t>
      </w:r>
      <w:r w:rsidR="00340776">
        <w:rPr>
          <w:b/>
          <w:sz w:val="20"/>
        </w:rPr>
        <w:t>.</w:t>
      </w:r>
    </w:p>
    <w:p w14:paraId="636E7FD9" w14:textId="15BC71C0" w:rsidR="00057922" w:rsidRDefault="00057922" w:rsidP="00057922">
      <w:pPr>
        <w:rPr>
          <w:b/>
          <w:sz w:val="20"/>
        </w:rPr>
      </w:pPr>
    </w:p>
    <w:p w14:paraId="79648CBE" w14:textId="2178457E" w:rsidR="009608E7" w:rsidRDefault="009608E7" w:rsidP="00057922">
      <w:pPr>
        <w:rPr>
          <w:b/>
          <w:sz w:val="20"/>
        </w:rPr>
      </w:pPr>
      <w:r>
        <w:rPr>
          <w:b/>
          <w:sz w:val="20"/>
        </w:rPr>
        <w:t>Proposal 1: T</w:t>
      </w:r>
      <w:r w:rsidRPr="00604A89">
        <w:rPr>
          <w:b/>
          <w:sz w:val="20"/>
        </w:rPr>
        <w:t xml:space="preserve">he IAB donor should provide feedback to IAB nodes that process </w:t>
      </w:r>
      <w:r>
        <w:rPr>
          <w:b/>
          <w:sz w:val="20"/>
        </w:rPr>
        <w:t>a</w:t>
      </w:r>
      <w:r w:rsidRPr="00604A89">
        <w:rPr>
          <w:b/>
          <w:sz w:val="20"/>
        </w:rPr>
        <w:t xml:space="preserve"> </w:t>
      </w:r>
      <w:proofErr w:type="gramStart"/>
      <w:r>
        <w:rPr>
          <w:b/>
          <w:sz w:val="20"/>
        </w:rPr>
        <w:t>particular</w:t>
      </w:r>
      <w:r w:rsidRPr="00604A89">
        <w:rPr>
          <w:b/>
          <w:sz w:val="20"/>
        </w:rPr>
        <w:t xml:space="preserve"> </w:t>
      </w:r>
      <w:r>
        <w:rPr>
          <w:b/>
          <w:sz w:val="20"/>
        </w:rPr>
        <w:t>QoS</w:t>
      </w:r>
      <w:proofErr w:type="gramEnd"/>
      <w:r>
        <w:rPr>
          <w:b/>
          <w:sz w:val="20"/>
        </w:rPr>
        <w:t xml:space="preserve">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implication</w:t>
      </w:r>
    </w:p>
    <w:p w14:paraId="62BE6CC5" w14:textId="22229B7B" w:rsidR="009608E7" w:rsidRDefault="00B06594" w:rsidP="00057922">
      <w:pPr>
        <w:rPr>
          <w:b/>
          <w:sz w:val="20"/>
        </w:rPr>
      </w:pPr>
      <w:r>
        <w:rPr>
          <w:b/>
          <w:sz w:val="20"/>
        </w:rPr>
        <w:t xml:space="preserve">Proposal 2: </w:t>
      </w:r>
      <w:r w:rsidRPr="00652142">
        <w:rPr>
          <w:b/>
          <w:sz w:val="20"/>
        </w:rPr>
        <w:t xml:space="preserve">RAN 2 should evaluate </w:t>
      </w:r>
      <w:r>
        <w:rPr>
          <w:b/>
          <w:sz w:val="20"/>
        </w:rPr>
        <w:t>how to enhance hop-by-hop flow control with</w:t>
      </w:r>
      <w:r w:rsidRPr="00652142">
        <w:rPr>
          <w:b/>
          <w:sz w:val="20"/>
        </w:rPr>
        <w:t xml:space="preserve"> </w:t>
      </w:r>
      <w:r>
        <w:rPr>
          <w:b/>
          <w:sz w:val="20"/>
        </w:rPr>
        <w:t xml:space="preserve">the exchange of </w:t>
      </w:r>
      <w:r w:rsidRPr="00652142">
        <w:rPr>
          <w:b/>
          <w:sz w:val="20"/>
        </w:rPr>
        <w:t>additional congestion information to improve local routing decisions</w:t>
      </w:r>
      <w:r w:rsidR="009608E7">
        <w:rPr>
          <w:b/>
          <w:sz w:val="20"/>
        </w:rPr>
        <w:t>.</w:t>
      </w:r>
    </w:p>
    <w:p w14:paraId="70DA56AB" w14:textId="2AAA6974" w:rsidR="009608E7" w:rsidRDefault="009608E7" w:rsidP="00057922">
      <w:pPr>
        <w:rPr>
          <w:b/>
          <w:sz w:val="20"/>
        </w:rPr>
      </w:pPr>
      <w:r>
        <w:rPr>
          <w:b/>
          <w:sz w:val="20"/>
        </w:rPr>
        <w:t>Proposal 3:</w:t>
      </w:r>
      <w:r w:rsidRPr="00652142">
        <w:t xml:space="preserve"> </w:t>
      </w:r>
      <w:r w:rsidRPr="00652142">
        <w:rPr>
          <w:b/>
          <w:sz w:val="20"/>
        </w:rPr>
        <w:t xml:space="preserve">RAN2 in conjunction with RAN3 should </w:t>
      </w:r>
      <w:proofErr w:type="spellStart"/>
      <w:r w:rsidRPr="00652142">
        <w:rPr>
          <w:b/>
          <w:sz w:val="20"/>
        </w:rPr>
        <w:t>analyze</w:t>
      </w:r>
      <w:proofErr w:type="spellEnd"/>
      <w:r w:rsidRPr="00652142">
        <w:rPr>
          <w:b/>
          <w:sz w:val="20"/>
        </w:rPr>
        <w:t xml:space="preserve"> the interaction between hop-by-hop and end-to-end flow control and define enhancements if warranted</w:t>
      </w:r>
      <w:r>
        <w:rPr>
          <w:b/>
          <w:sz w:val="20"/>
        </w:rPr>
        <w:t>.</w:t>
      </w:r>
    </w:p>
    <w:p w14:paraId="2C7DB426" w14:textId="35EFEE98" w:rsidR="009608E7" w:rsidRDefault="009608E7" w:rsidP="00057922">
      <w:pPr>
        <w:rPr>
          <w:b/>
          <w:sz w:val="20"/>
        </w:rPr>
      </w:pPr>
      <w:r>
        <w:rPr>
          <w:b/>
          <w:sz w:val="20"/>
        </w:rPr>
        <w:t>Proposal 4:</w:t>
      </w:r>
      <w:r w:rsidRPr="00652142">
        <w:t xml:space="preserve"> </w:t>
      </w:r>
      <w:r w:rsidRPr="00652142">
        <w:rPr>
          <w:b/>
          <w:sz w:val="20"/>
        </w:rPr>
        <w:t xml:space="preserve">RAN2 </w:t>
      </w:r>
      <w:r>
        <w:rPr>
          <w:b/>
          <w:sz w:val="20"/>
        </w:rPr>
        <w:t>should identify the need for additional triggers for local routing beyond RLF defined in Rel. 16 and defined how the network can configure these triggers.</w:t>
      </w:r>
    </w:p>
    <w:p w14:paraId="6E9ACF86" w14:textId="3B009984" w:rsidR="00340776" w:rsidRPr="00057922" w:rsidRDefault="009608E7" w:rsidP="00BA28A8">
      <w:pPr>
        <w:spacing w:after="120"/>
        <w:jc w:val="both"/>
        <w:rPr>
          <w:rFonts w:eastAsia="SimSun"/>
          <w:b/>
          <w:sz w:val="20"/>
          <w:lang w:eastAsia="zh-CN"/>
        </w:rPr>
      </w:pPr>
      <w:r>
        <w:rPr>
          <w:b/>
          <w:sz w:val="20"/>
        </w:rPr>
        <w:t>Proposal 5:</w:t>
      </w:r>
      <w:r w:rsidRPr="00652142">
        <w:t xml:space="preserve"> </w:t>
      </w:r>
      <w:r>
        <w:rPr>
          <w:b/>
          <w:sz w:val="20"/>
        </w:rPr>
        <w:t>BAP routing should be enhanced to provide for flexible local routing decisions while maintaining network control over the local routing policy</w:t>
      </w:r>
      <w:r w:rsidR="00340776">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4AABD8A0" w:rsidR="008103AE" w:rsidRDefault="006976C1" w:rsidP="008103AE">
      <w:pPr>
        <w:jc w:val="both"/>
      </w:pPr>
      <w:r>
        <w:t>[1] RP-20</w:t>
      </w:r>
      <w:r w:rsidR="003D3162">
        <w:t>1293</w:t>
      </w:r>
      <w:r>
        <w:t xml:space="preserve"> </w:t>
      </w:r>
      <w:r w:rsidR="003D3162" w:rsidRPr="003D3162">
        <w:t>New WID on Enhancements to Integrated Access and Backhaul</w:t>
      </w:r>
      <w:r>
        <w:t xml:space="preserve">, </w:t>
      </w:r>
      <w:r w:rsidR="003D3162">
        <w:t>Qualcomm</w:t>
      </w:r>
      <w:r>
        <w:t>, 3GPP RAN #88e</w:t>
      </w:r>
    </w:p>
    <w:p w14:paraId="3DA25AE0" w14:textId="43C5225A" w:rsidR="004279E6" w:rsidRDefault="004279E6" w:rsidP="004279E6">
      <w:pPr>
        <w:jc w:val="both"/>
      </w:pPr>
      <w:r>
        <w:t xml:space="preserve">[2] </w:t>
      </w:r>
      <w:r w:rsidRPr="004279E6">
        <w:t>TR 38.874</w:t>
      </w:r>
      <w:r>
        <w:t>, NR Study on Integrated Access and Backhaul</w:t>
      </w:r>
      <w:r w:rsidR="00BF1310">
        <w:t>,</w:t>
      </w:r>
      <w:r>
        <w:t xml:space="preserve"> V1</w:t>
      </w:r>
      <w:r w:rsidRPr="00E23CFA">
        <w:t>6.0.0</w:t>
      </w:r>
    </w:p>
    <w:p w14:paraId="7CC3BACC" w14:textId="0806B455" w:rsidR="00740D66" w:rsidRPr="004279E6" w:rsidRDefault="00740D66" w:rsidP="004279E6">
      <w:pPr>
        <w:jc w:val="both"/>
      </w:pPr>
      <w:r>
        <w:t xml:space="preserve">[3] </w:t>
      </w:r>
      <w:r w:rsidRPr="00740D66">
        <w:t>R2-1914514</w:t>
      </w:r>
      <w:r>
        <w:t xml:space="preserve">, </w:t>
      </w:r>
      <w:r w:rsidRPr="00740D66">
        <w:t>Remaining Issues for IAB Routing</w:t>
      </w:r>
      <w:r>
        <w:t xml:space="preserve">, </w:t>
      </w:r>
      <w:r w:rsidRPr="00740D66">
        <w:t>F</w:t>
      </w:r>
      <w:r>
        <w:t xml:space="preserve">uturewei, </w:t>
      </w:r>
      <w:r w:rsidR="00204AA0" w:rsidRPr="00204AA0">
        <w:t>RAN</w:t>
      </w:r>
      <w:r w:rsidR="00204AA0">
        <w:t xml:space="preserve">2 </w:t>
      </w:r>
      <w:r w:rsidR="00204AA0" w:rsidRPr="00204AA0">
        <w:t>#108</w:t>
      </w:r>
    </w:p>
    <w:sectPr w:rsidR="00740D66"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9D3CE" w14:textId="77777777" w:rsidR="00AB7F22" w:rsidRDefault="00AB7F22">
      <w:r>
        <w:separator/>
      </w:r>
    </w:p>
  </w:endnote>
  <w:endnote w:type="continuationSeparator" w:id="0">
    <w:p w14:paraId="6F476BF0" w14:textId="77777777" w:rsidR="00AB7F22" w:rsidRDefault="00AB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497FF" w14:textId="77777777" w:rsidR="00AB7F22" w:rsidRDefault="00AB7F22">
      <w:r>
        <w:separator/>
      </w:r>
    </w:p>
  </w:footnote>
  <w:footnote w:type="continuationSeparator" w:id="0">
    <w:p w14:paraId="57975597" w14:textId="77777777" w:rsidR="00AB7F22" w:rsidRDefault="00AB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361</TotalTime>
  <Pages>5</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48</cp:revision>
  <cp:lastPrinted>2019-10-03T15:30:00Z</cp:lastPrinted>
  <dcterms:created xsi:type="dcterms:W3CDTF">2020-08-06T18:29:00Z</dcterms:created>
  <dcterms:modified xsi:type="dcterms:W3CDTF">2020-08-07T04:05:00Z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